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3" w:afterLines="100" w:line="59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洋口镇（沿海经济开发区）、小洋口旅游度假区202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上半年</w:t>
      </w:r>
      <w:r>
        <w:rPr>
          <w:rFonts w:hint="eastAsia" w:ascii="方正小标宋_GBK" w:hAnsi="方正小标宋_GBK" w:eastAsia="方正小标宋_GBK" w:cs="方正小标宋_GBK"/>
          <w:sz w:val="44"/>
          <w:szCs w:val="44"/>
        </w:rPr>
        <w:t>工作总结及</w:t>
      </w:r>
      <w:r>
        <w:rPr>
          <w:rFonts w:hint="eastAsia" w:ascii="方正小标宋_GBK" w:hAnsi="方正小标宋_GBK" w:eastAsia="方正小标宋_GBK" w:cs="方正小标宋_GBK"/>
          <w:sz w:val="44"/>
          <w:szCs w:val="44"/>
          <w:lang w:val="en-US" w:eastAsia="zh-CN"/>
        </w:rPr>
        <w:t>下半年</w:t>
      </w:r>
    </w:p>
    <w:p>
      <w:pPr>
        <w:keepNext w:val="0"/>
        <w:keepLines w:val="0"/>
        <w:pageBreakBefore w:val="0"/>
        <w:widowControl w:val="0"/>
        <w:kinsoku/>
        <w:wordWrap/>
        <w:overflowPunct/>
        <w:topLinePunct w:val="0"/>
        <w:autoSpaceDE/>
        <w:autoSpaceDN/>
        <w:bidi w:val="0"/>
        <w:adjustRightInd/>
        <w:snapToGrid/>
        <w:spacing w:before="156" w:beforeLines="50" w:after="313" w:afterLines="100" w:line="590" w:lineRule="exact"/>
        <w:jc w:val="center"/>
        <w:textAlignment w:val="auto"/>
        <w:rPr>
          <w:rFonts w:eastAsia="仿宋_GB2312"/>
          <w:sz w:val="32"/>
          <w:szCs w:val="32"/>
        </w:rPr>
      </w:pPr>
      <w:r>
        <w:rPr>
          <w:rFonts w:hint="eastAsia" w:ascii="方正小标宋_GBK" w:hAnsi="方正小标宋_GBK" w:eastAsia="方正小标宋_GBK" w:cs="方正小标宋_GBK"/>
          <w:sz w:val="44"/>
          <w:szCs w:val="44"/>
        </w:rPr>
        <w:t>工作计划</w:t>
      </w:r>
      <w:bookmarkEnd w:id="0"/>
    </w:p>
    <w:p>
      <w:pPr>
        <w:pStyle w:val="10"/>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Chars="0"/>
        <w:textAlignment w:val="auto"/>
        <w:rPr>
          <w:rFonts w:eastAsia="黑体"/>
          <w:sz w:val="32"/>
          <w:szCs w:val="32"/>
        </w:rPr>
      </w:pPr>
      <w:r>
        <w:rPr>
          <w:rFonts w:eastAsia="黑体"/>
          <w:sz w:val="32"/>
          <w:szCs w:val="32"/>
        </w:rPr>
        <w:t>上半年工作回顾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今年以来，在县委、县政府和镇党委的正确领导下，在镇人大的监督支持下，</w:t>
      </w:r>
      <w:r>
        <w:rPr>
          <w:rFonts w:hint="eastAsia" w:ascii="仿宋_GB2312" w:hAnsi="仿宋_GB2312" w:eastAsia="仿宋_GB2312" w:cs="仿宋_GB2312"/>
          <w:sz w:val="32"/>
          <w:szCs w:val="32"/>
          <w:lang w:val="en-US" w:eastAsia="zh-CN"/>
        </w:rPr>
        <w:t>洋口镇</w:t>
      </w:r>
      <w:r>
        <w:rPr>
          <w:rFonts w:hint="eastAsia" w:ascii="仿宋_GB2312" w:hAnsi="仿宋_GB2312" w:eastAsia="仿宋_GB2312" w:cs="仿宋_GB2312"/>
          <w:sz w:val="32"/>
          <w:szCs w:val="32"/>
        </w:rPr>
        <w:t>认真贯彻镇五届人大九次会议精神，紧密团结和依靠全镇人民，扛起“争当表率、争做示范、走在前列”的光荣使命，以“开局就是决战、起步就是冲刺”的斗志，立足当前，着眼长远，坚持底线思维、系统观念，奋力开启洋口镇“十四五”高质量发展新篇章。</w:t>
      </w:r>
      <w:r>
        <w:rPr>
          <w:rFonts w:hint="eastAsia" w:ascii="仿宋_GB2312" w:eastAsia="仿宋_GB2312"/>
          <w:sz w:val="32"/>
          <w:szCs w:val="32"/>
        </w:rPr>
        <w:t>上半年，全镇上下争先进位，全力拼抢冲刺，顺利完成了开门红和双过半指标任务，经济总量占比超全县总量四分之一：一般预算收入6.9</w:t>
      </w:r>
      <w:r>
        <w:rPr>
          <w:rFonts w:hint="eastAsia" w:ascii="仿宋_GB2312" w:eastAsia="仿宋_GB2312"/>
          <w:sz w:val="32"/>
          <w:szCs w:val="32"/>
          <w:lang w:val="en-US" w:eastAsia="zh-CN"/>
        </w:rPr>
        <w:t>6</w:t>
      </w:r>
      <w:r>
        <w:rPr>
          <w:rFonts w:hint="eastAsia" w:ascii="仿宋_GB2312" w:eastAsia="仿宋_GB2312"/>
          <w:sz w:val="32"/>
          <w:szCs w:val="32"/>
        </w:rPr>
        <w:t>亿元，完成县下达阶段性财政收入任务；工业产值232.66亿元，占全年任务52.64%；完成全口径工业应税销售276.5亿元，</w:t>
      </w:r>
      <w:r>
        <w:rPr>
          <w:rFonts w:hint="eastAsia" w:ascii="仿宋_GB2312" w:eastAsia="仿宋_GB2312"/>
          <w:sz w:val="32"/>
          <w:szCs w:val="32"/>
          <w:highlight w:val="none"/>
        </w:rPr>
        <w:t>占年度任务的6</w:t>
      </w:r>
      <w:r>
        <w:rPr>
          <w:rFonts w:ascii="仿宋_GB2312" w:eastAsia="仿宋_GB2312"/>
          <w:sz w:val="32"/>
          <w:szCs w:val="32"/>
          <w:highlight w:val="none"/>
        </w:rPr>
        <w:t>1.4</w:t>
      </w:r>
      <w:r>
        <w:rPr>
          <w:rFonts w:hint="eastAsia" w:ascii="仿宋_GB2312" w:eastAsia="仿宋_GB2312"/>
          <w:sz w:val="32"/>
          <w:szCs w:val="32"/>
          <w:highlight w:val="none"/>
        </w:rPr>
        <w:t>%；</w:t>
      </w:r>
      <w:r>
        <w:rPr>
          <w:rFonts w:hint="eastAsia" w:ascii="仿宋_GB2312" w:eastAsia="仿宋_GB2312"/>
          <w:sz w:val="32"/>
          <w:szCs w:val="32"/>
        </w:rPr>
        <w:t>规上工业应税销售预计243亿元，占年度任务的</w:t>
      </w:r>
      <w:r>
        <w:rPr>
          <w:rFonts w:ascii="仿宋_GB2312" w:eastAsia="仿宋_GB2312"/>
          <w:sz w:val="32"/>
          <w:szCs w:val="32"/>
        </w:rPr>
        <w:t>57.8</w:t>
      </w:r>
      <w:r>
        <w:rPr>
          <w:rFonts w:hint="eastAsia" w:ascii="仿宋_GB2312" w:eastAsia="仿宋_GB2312"/>
          <w:sz w:val="32"/>
          <w:szCs w:val="32"/>
          <w:lang w:val="en-US" w:eastAsia="zh-CN"/>
        </w:rPr>
        <w:t>6</w:t>
      </w:r>
      <w:r>
        <w:rPr>
          <w:rFonts w:hint="eastAsia" w:ascii="仿宋_GB2312" w:eastAsia="仿宋_GB2312"/>
          <w:sz w:val="32"/>
          <w:szCs w:val="32"/>
        </w:rPr>
        <w:t>%；服务业应税销售</w:t>
      </w:r>
      <w:r>
        <w:rPr>
          <w:rFonts w:hint="eastAsia" w:ascii="仿宋_GB2312" w:eastAsia="仿宋_GB2312"/>
          <w:sz w:val="32"/>
          <w:szCs w:val="32"/>
          <w:lang w:val="en-US" w:eastAsia="zh-CN"/>
        </w:rPr>
        <w:t>115.88</w:t>
      </w:r>
      <w:r>
        <w:rPr>
          <w:rFonts w:hint="eastAsia" w:ascii="仿宋_GB2312" w:eastAsia="仿宋_GB2312"/>
          <w:sz w:val="32"/>
          <w:szCs w:val="32"/>
        </w:rPr>
        <w:t>亿元，占年度任务的1</w:t>
      </w:r>
      <w:r>
        <w:rPr>
          <w:rFonts w:hint="eastAsia" w:ascii="仿宋_GB2312" w:eastAsia="仿宋_GB2312"/>
          <w:sz w:val="32"/>
          <w:szCs w:val="32"/>
          <w:lang w:val="en-US" w:eastAsia="zh-CN"/>
        </w:rPr>
        <w:t>28.75</w:t>
      </w:r>
      <w:r>
        <w:rPr>
          <w:rFonts w:hint="eastAsia" w:ascii="仿宋_GB2312" w:eastAsia="仿宋_GB2312"/>
          <w:sz w:val="32"/>
          <w:szCs w:val="32"/>
        </w:rPr>
        <w:t>%；完成工业固定资产投入17.81亿元，占年度任务的44.53%；服务业固定资产投入13.2亿元，占年度任务的45.21%。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今年以来，我们</w:t>
      </w:r>
      <w:r>
        <w:rPr>
          <w:rStyle w:val="6"/>
          <w:rFonts w:hint="eastAsia" w:ascii="黑体" w:hAnsi="黑体" w:eastAsia="黑体"/>
          <w:b w:val="0"/>
          <w:color w:val="000000"/>
          <w:sz w:val="32"/>
          <w:szCs w:val="32"/>
          <w:shd w:val="clear" w:color="auto" w:fill="FFFFFF"/>
        </w:rPr>
        <w:t>突出项目带动，加快推动产业转型。</w:t>
      </w:r>
      <w:r>
        <w:rPr>
          <w:rFonts w:hint="eastAsia" w:ascii="仿宋_GB2312" w:eastAsia="仿宋_GB2312"/>
          <w:sz w:val="32"/>
          <w:szCs w:val="32"/>
        </w:rPr>
        <w:t>招商引资、项目建设工作在上半年保持了良好态势。</w:t>
      </w:r>
      <w:r>
        <w:rPr>
          <w:rFonts w:hint="eastAsia" w:ascii="仿宋_GB2312" w:eastAsia="仿宋_GB2312"/>
          <w:b/>
          <w:bCs/>
          <w:sz w:val="32"/>
          <w:szCs w:val="32"/>
        </w:rPr>
        <w:t>项目招引质量取得新提升。</w:t>
      </w:r>
      <w:r>
        <w:rPr>
          <w:rFonts w:hint="eastAsia" w:ascii="仿宋_GB2312" w:eastAsia="仿宋_GB2312"/>
          <w:sz w:val="32"/>
          <w:szCs w:val="32"/>
        </w:rPr>
        <w:t>新签约亿元以上项目19个，其中东方三峡风电产业园项目、上海电气风电产业园项目超50亿元。新注册10亿元以上项目3个。</w:t>
      </w:r>
      <w:r>
        <w:rPr>
          <w:rFonts w:hint="eastAsia" w:ascii="仿宋_GB2312" w:eastAsia="仿宋_GB2312"/>
          <w:b/>
          <w:bCs/>
          <w:sz w:val="32"/>
          <w:szCs w:val="32"/>
        </w:rPr>
        <w:t>在建项目进度取得新进展。</w:t>
      </w:r>
      <w:r>
        <w:rPr>
          <w:rFonts w:hint="eastAsia" w:ascii="仿宋_GB2312" w:eastAsia="仿宋_GB2312"/>
          <w:sz w:val="32"/>
          <w:szCs w:val="32"/>
        </w:rPr>
        <w:t>万洋众创城项目一期工程全面开工。电子化学品产业园项目EPC招标协调推进。鼎瓯天海道温泉城有序开工建设。风电母港规划方案已纳入南通港总体规划范围。</w:t>
      </w:r>
      <w:r>
        <w:rPr>
          <w:rFonts w:hint="eastAsia" w:ascii="仿宋_GB2312" w:eastAsia="仿宋_GB2312"/>
          <w:b/>
          <w:bCs/>
          <w:sz w:val="32"/>
          <w:szCs w:val="32"/>
        </w:rPr>
        <w:t>外资利用项目取得新突破。</w:t>
      </w:r>
      <w:r>
        <w:rPr>
          <w:rFonts w:hint="eastAsia" w:ascii="仿宋_GB2312" w:eastAsia="仿宋_GB2312"/>
          <w:sz w:val="32"/>
          <w:szCs w:val="32"/>
        </w:rPr>
        <w:t>上半年完成利用外资3138万美元，积极跟进超5000万美元外资的台湾李长荣集团、德国CHT集团以及无锡捷普科技等项目洽谈。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eastAsia="仿宋_GB2312"/>
          <w:bCs/>
          <w:sz w:val="32"/>
          <w:szCs w:val="32"/>
        </w:rPr>
      </w:pPr>
      <w:r>
        <w:rPr>
          <w:rFonts w:hint="eastAsia" w:ascii="黑体" w:hAnsi="黑体" w:eastAsia="黑体" w:cs="黑体"/>
          <w:sz w:val="32"/>
          <w:szCs w:val="32"/>
        </w:rPr>
        <w:t>今年以来，我们</w:t>
      </w:r>
      <w:r>
        <w:rPr>
          <w:rStyle w:val="6"/>
          <w:rFonts w:hint="eastAsia" w:ascii="黑体" w:hAnsi="黑体" w:eastAsia="黑体"/>
          <w:b w:val="0"/>
          <w:color w:val="000000"/>
          <w:sz w:val="32"/>
          <w:szCs w:val="32"/>
          <w:shd w:val="clear" w:color="auto" w:fill="FFFFFF"/>
        </w:rPr>
        <w:t>突出城乡融合，持续改善品质环境。</w:t>
      </w:r>
      <w:r>
        <w:rPr>
          <w:rFonts w:hint="eastAsia" w:ascii="仿宋_GB2312" w:eastAsia="仿宋_GB2312"/>
          <w:bCs/>
          <w:sz w:val="32"/>
          <w:szCs w:val="32"/>
        </w:rPr>
        <w:t>洋口新城建设跑出“加速度”，沿海新镇区雏形初显。</w:t>
      </w:r>
      <w:r>
        <w:rPr>
          <w:rFonts w:hint="eastAsia" w:ascii="仿宋_GB2312" w:eastAsia="仿宋_GB2312"/>
          <w:b/>
          <w:sz w:val="32"/>
          <w:szCs w:val="32"/>
        </w:rPr>
        <w:t>PPP项目建设进度加快。</w:t>
      </w:r>
      <w:r>
        <w:rPr>
          <w:rFonts w:hint="eastAsia" w:ascii="仿宋_GB2312" w:eastAsia="仿宋_GB2312"/>
          <w:bCs/>
          <w:sz w:val="32"/>
          <w:szCs w:val="32"/>
        </w:rPr>
        <w:t>仓储物流产业园项目即将完工。渔港大道综合整治全力推进，老港池突堤码头整治工作已完成总工程量的90%，新港池扶壁码头底板、墙身施工已完成总工程量的46%，数据港项目即将全面启动。</w:t>
      </w:r>
      <w:r>
        <w:rPr>
          <w:rFonts w:hint="eastAsia" w:ascii="仿宋_GB2312" w:eastAsia="仿宋_GB2312"/>
          <w:b/>
          <w:sz w:val="32"/>
          <w:szCs w:val="32"/>
        </w:rPr>
        <w:t>镇区开发建设配套提升。</w:t>
      </w:r>
      <w:r>
        <w:rPr>
          <w:rFonts w:hint="eastAsia" w:ascii="仿宋_GB2312" w:eastAsia="仿宋_GB2312"/>
          <w:bCs/>
          <w:sz w:val="32"/>
          <w:szCs w:val="32"/>
        </w:rPr>
        <w:t>历时三个月全面完成洋口村800余户房屋搬迁工作。新洋花苑安置房一期和洋口中心幼儿园已完成主体和公共区域装饰装修工程。新洋花苑二期</w:t>
      </w:r>
      <w:r>
        <w:rPr>
          <w:rFonts w:hint="eastAsia" w:ascii="仿宋_GB2312" w:eastAsia="仿宋_GB2312"/>
          <w:bCs/>
          <w:sz w:val="32"/>
          <w:szCs w:val="32"/>
          <w:lang w:val="en-US" w:eastAsia="zh-CN"/>
        </w:rPr>
        <w:t>项目</w:t>
      </w:r>
      <w:r>
        <w:rPr>
          <w:rFonts w:hint="eastAsia" w:ascii="仿宋_GB2312" w:eastAsia="仿宋_GB2312"/>
          <w:bCs/>
          <w:sz w:val="32"/>
          <w:szCs w:val="32"/>
        </w:rPr>
        <w:t>、中心市场初步方案设计全面完成。</w:t>
      </w:r>
      <w:r>
        <w:rPr>
          <w:rFonts w:hint="eastAsia" w:ascii="仿宋_GB2312" w:eastAsia="仿宋_GB2312"/>
          <w:b/>
          <w:sz w:val="32"/>
          <w:szCs w:val="32"/>
        </w:rPr>
        <w:t>园区基础设施提档升级</w:t>
      </w:r>
      <w:r>
        <w:rPr>
          <w:rFonts w:hint="eastAsia" w:ascii="仿宋_GB2312" w:eastAsia="仿宋_GB2312"/>
          <w:bCs/>
          <w:sz w:val="32"/>
          <w:szCs w:val="32"/>
        </w:rPr>
        <w:t>。园区卡口硬件全面建成，抓拍、识别、道闸等配套设施陆续完成并运行。危化品停车场初步运行，电力网架改造、双电源改造，倒杆安全间距改造工程持续推进。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b/>
          <w:sz w:val="32"/>
          <w:szCs w:val="32"/>
        </w:rPr>
      </w:pPr>
      <w:r>
        <w:rPr>
          <w:rFonts w:ascii="黑体" w:hAnsi="黑体" w:eastAsia="黑体" w:cs="黑体"/>
          <w:sz w:val="32"/>
          <w:szCs w:val="32"/>
        </w:rPr>
        <w:t>今年以来</w:t>
      </w:r>
      <w:r>
        <w:rPr>
          <w:rFonts w:hint="eastAsia" w:ascii="黑体" w:hAnsi="黑体" w:eastAsia="黑体" w:cs="黑体"/>
          <w:sz w:val="32"/>
          <w:szCs w:val="32"/>
        </w:rPr>
        <w:t>，</w:t>
      </w:r>
      <w:r>
        <w:rPr>
          <w:rFonts w:ascii="黑体" w:hAnsi="黑体" w:eastAsia="黑体" w:cs="黑体"/>
          <w:sz w:val="32"/>
          <w:szCs w:val="32"/>
        </w:rPr>
        <w:t>我们突出集聚辐射</w:t>
      </w:r>
      <w:r>
        <w:rPr>
          <w:rFonts w:hint="eastAsia" w:ascii="黑体" w:hAnsi="黑体" w:eastAsia="黑体" w:cs="黑体"/>
          <w:sz w:val="32"/>
          <w:szCs w:val="32"/>
        </w:rPr>
        <w:t>，精心</w:t>
      </w:r>
      <w:r>
        <w:rPr>
          <w:rFonts w:ascii="黑体" w:hAnsi="黑体" w:eastAsia="黑体" w:cs="黑体"/>
          <w:sz w:val="32"/>
          <w:szCs w:val="32"/>
        </w:rPr>
        <w:t>打造特色旅游</w:t>
      </w:r>
      <w:r>
        <w:rPr>
          <w:rFonts w:hint="eastAsia" w:ascii="黑体" w:hAnsi="黑体" w:eastAsia="黑体" w:cs="黑体"/>
          <w:sz w:val="32"/>
          <w:szCs w:val="32"/>
        </w:rPr>
        <w:t>。</w:t>
      </w:r>
      <w:r>
        <w:rPr>
          <w:rFonts w:hint="eastAsia" w:ascii="仿宋_GB2312" w:hAnsi="仿宋_GB2312" w:eastAsia="仿宋_GB2312" w:cs="仿宋_GB2312"/>
          <w:sz w:val="32"/>
          <w:szCs w:val="32"/>
        </w:rPr>
        <w:t>深化品牌创建工作，不断提升小洋口“海洋·温泉”特色旅游的影响力和知名度。</w:t>
      </w:r>
      <w:r>
        <w:rPr>
          <w:rFonts w:eastAsia="仿宋_GB2312"/>
          <w:b/>
          <w:sz w:val="32"/>
          <w:szCs w:val="32"/>
        </w:rPr>
        <w:t>宣传推介活动丰富多彩。</w:t>
      </w:r>
      <w:r>
        <w:rPr>
          <w:rFonts w:hint="eastAsia" w:eastAsia="仿宋_GB2312"/>
          <w:sz w:val="32"/>
          <w:szCs w:val="32"/>
        </w:rPr>
        <w:t>小洋口—上海华港温泉中心继续发挥宣传阵地作用，林克斯温泉乐园开园仪式成功举行，首次承办了南通市乡村旅游节系列活动，新媒体旅游推广平台不断推陈出新。</w:t>
      </w:r>
      <w:r>
        <w:rPr>
          <w:rFonts w:eastAsia="仿宋_GB2312"/>
          <w:b/>
          <w:sz w:val="32"/>
          <w:szCs w:val="32"/>
        </w:rPr>
        <w:t>旅游服务</w:t>
      </w:r>
      <w:r>
        <w:rPr>
          <w:rFonts w:hint="eastAsia" w:eastAsia="仿宋_GB2312"/>
          <w:b/>
          <w:sz w:val="32"/>
          <w:szCs w:val="32"/>
        </w:rPr>
        <w:t>水平</w:t>
      </w:r>
      <w:r>
        <w:rPr>
          <w:rFonts w:eastAsia="仿宋_GB2312"/>
          <w:b/>
          <w:sz w:val="32"/>
          <w:szCs w:val="32"/>
        </w:rPr>
        <w:t>提档升级。</w:t>
      </w:r>
      <w:r>
        <w:rPr>
          <w:rFonts w:eastAsia="仿宋_GB2312"/>
          <w:bCs/>
          <w:sz w:val="32"/>
          <w:szCs w:val="32"/>
        </w:rPr>
        <w:t>按照国家5A级景区游客服务中心标准</w:t>
      </w:r>
      <w:r>
        <w:rPr>
          <w:rFonts w:hint="eastAsia" w:eastAsia="仿宋_GB2312"/>
          <w:bCs/>
          <w:sz w:val="32"/>
          <w:szCs w:val="32"/>
        </w:rPr>
        <w:t>，精心</w:t>
      </w:r>
      <w:r>
        <w:rPr>
          <w:rFonts w:eastAsia="仿宋_GB2312"/>
          <w:bCs/>
          <w:sz w:val="32"/>
          <w:szCs w:val="32"/>
        </w:rPr>
        <w:t>打造游客服务中心</w:t>
      </w:r>
      <w:r>
        <w:rPr>
          <w:rFonts w:hint="eastAsia" w:eastAsia="仿宋_GB2312"/>
          <w:bCs/>
          <w:sz w:val="32"/>
          <w:szCs w:val="32"/>
        </w:rPr>
        <w:t>，</w:t>
      </w:r>
      <w:r>
        <w:rPr>
          <w:rFonts w:eastAsia="仿宋_GB2312"/>
          <w:bCs/>
          <w:sz w:val="32"/>
          <w:szCs w:val="32"/>
        </w:rPr>
        <w:t>林克斯温泉乐园对照3A级旅游景区标准筹备创建。</w:t>
      </w:r>
      <w:r>
        <w:rPr>
          <w:rFonts w:hint="eastAsia" w:eastAsia="仿宋_GB2312"/>
          <w:bCs/>
          <w:sz w:val="32"/>
          <w:szCs w:val="32"/>
        </w:rPr>
        <w:t>度假区主门户成为网红打卡点，科技城、银蛤岛等成为度假区新地标。</w:t>
      </w:r>
      <w:r>
        <w:rPr>
          <w:rFonts w:eastAsia="仿宋_GB2312"/>
          <w:b/>
          <w:sz w:val="32"/>
          <w:szCs w:val="32"/>
        </w:rPr>
        <w:t>特色品牌创建百花齐放。</w:t>
      </w:r>
      <w:r>
        <w:rPr>
          <w:rFonts w:eastAsia="仿宋_GB2312"/>
          <w:bCs/>
          <w:sz w:val="32"/>
          <w:szCs w:val="32"/>
        </w:rPr>
        <w:t>立足</w:t>
      </w:r>
      <w:r>
        <w:rPr>
          <w:rFonts w:hint="eastAsia" w:ascii="仿宋_GB2312" w:hAnsi="仿宋_GB2312" w:eastAsia="仿宋_GB2312" w:cs="仿宋_GB2312"/>
          <w:bCs/>
          <w:sz w:val="32"/>
          <w:szCs w:val="32"/>
        </w:rPr>
        <w:t>“海洋·温泉”</w:t>
      </w:r>
      <w:r>
        <w:rPr>
          <w:rFonts w:eastAsia="仿宋_GB2312"/>
          <w:bCs/>
          <w:sz w:val="32"/>
          <w:szCs w:val="32"/>
        </w:rPr>
        <w:t>品牌，特色旅游线路</w:t>
      </w:r>
      <w:r>
        <w:rPr>
          <w:rFonts w:hint="eastAsia" w:eastAsia="仿宋_GB2312"/>
          <w:bCs/>
          <w:sz w:val="32"/>
          <w:szCs w:val="32"/>
        </w:rPr>
        <w:t>不断推新</w:t>
      </w:r>
      <w:r>
        <w:rPr>
          <w:rFonts w:eastAsia="仿宋_GB2312"/>
          <w:bCs/>
          <w:sz w:val="32"/>
          <w:szCs w:val="32"/>
        </w:rPr>
        <w:t>。积极申报狼山鸡工业旅游示范区。</w:t>
      </w:r>
      <w:r>
        <w:rPr>
          <w:rFonts w:hint="eastAsia" w:eastAsia="仿宋_GB2312"/>
          <w:bCs/>
          <w:sz w:val="32"/>
          <w:szCs w:val="32"/>
        </w:rPr>
        <w:t>“中国温泉之乡”品牌效应不断放大，度假区被授予南通网络文化传播示范基地，南渔村成功跻身江苏省乡村旅游重点村。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今年以来，我们突出规划引领，全面推进乡村振兴。</w:t>
      </w:r>
      <w:r>
        <w:rPr>
          <w:rFonts w:eastAsia="仿宋_GB2312"/>
          <w:sz w:val="32"/>
          <w:szCs w:val="32"/>
        </w:rPr>
        <w:t>稳步推进乡村振兴战略五年行动计划，邀请专业团队为乡村振兴规划蓝图</w:t>
      </w:r>
      <w:r>
        <w:rPr>
          <w:rFonts w:hint="eastAsia" w:eastAsia="仿宋_GB2312"/>
          <w:sz w:val="32"/>
          <w:szCs w:val="32"/>
        </w:rPr>
        <w:t>，</w:t>
      </w:r>
      <w:r>
        <w:rPr>
          <w:rFonts w:eastAsia="仿宋_GB2312"/>
          <w:sz w:val="32"/>
          <w:szCs w:val="32"/>
        </w:rPr>
        <w:t>完成了初稿编制。</w:t>
      </w:r>
      <w:r>
        <w:rPr>
          <w:rFonts w:eastAsia="仿宋_GB2312"/>
          <w:b/>
          <w:bCs/>
          <w:sz w:val="32"/>
          <w:szCs w:val="32"/>
        </w:rPr>
        <w:t>精心培育乡村振兴示范村。</w:t>
      </w:r>
      <w:r>
        <w:rPr>
          <w:rFonts w:eastAsia="仿宋_GB2312"/>
          <w:sz w:val="32"/>
          <w:szCs w:val="32"/>
        </w:rPr>
        <w:t>市县两级乡村振兴示范村洋口村</w:t>
      </w:r>
      <w:r>
        <w:rPr>
          <w:rFonts w:hint="eastAsia" w:eastAsia="仿宋_GB2312"/>
          <w:sz w:val="32"/>
          <w:szCs w:val="32"/>
        </w:rPr>
        <w:t>、</w:t>
      </w:r>
      <w:r>
        <w:rPr>
          <w:rFonts w:eastAsia="仿宋_GB2312"/>
          <w:sz w:val="32"/>
          <w:szCs w:val="32"/>
        </w:rPr>
        <w:t>南渔村项目建设稳步推进，杨楝园村、甜港村乡村振兴先进村正统筹组织培育。高标准农田建设稳步实施，古坳村5200亩高标准农田建设项目全面竣工，王鸭村、杨楝园村6500亩高标准农田建设项目即将施工建设。</w:t>
      </w:r>
      <w:r>
        <w:rPr>
          <w:rFonts w:eastAsia="仿宋_GB2312"/>
          <w:b/>
          <w:bCs/>
          <w:sz w:val="32"/>
          <w:szCs w:val="32"/>
        </w:rPr>
        <w:t>深</w:t>
      </w:r>
      <w:r>
        <w:rPr>
          <w:rFonts w:hint="eastAsia" w:eastAsia="仿宋_GB2312"/>
          <w:b/>
          <w:bCs/>
          <w:sz w:val="32"/>
          <w:szCs w:val="32"/>
        </w:rPr>
        <w:t>入</w:t>
      </w:r>
      <w:r>
        <w:rPr>
          <w:rFonts w:eastAsia="仿宋_GB2312"/>
          <w:b/>
          <w:bCs/>
          <w:sz w:val="32"/>
          <w:szCs w:val="32"/>
        </w:rPr>
        <w:t>开展人居环境整治</w:t>
      </w:r>
      <w:r>
        <w:rPr>
          <w:rFonts w:hint="eastAsia" w:eastAsia="仿宋_GB2312"/>
          <w:b/>
          <w:bCs/>
          <w:sz w:val="32"/>
          <w:szCs w:val="32"/>
        </w:rPr>
        <w:t>。</w:t>
      </w:r>
      <w:r>
        <w:rPr>
          <w:rFonts w:hint="eastAsia" w:eastAsia="仿宋_GB2312"/>
          <w:b w:val="0"/>
          <w:bCs w:val="0"/>
          <w:color w:val="auto"/>
          <w:sz w:val="32"/>
          <w:szCs w:val="32"/>
          <w:lang w:val="en-US" w:eastAsia="zh-CN"/>
        </w:rPr>
        <w:t>常态化开展</w:t>
      </w:r>
      <w:r>
        <w:rPr>
          <w:rFonts w:hint="eastAsia" w:ascii="仿宋_GB2312" w:hAnsi="仿宋_GB2312" w:eastAsia="仿宋_GB2312" w:cs="仿宋_GB2312"/>
          <w:color w:val="auto"/>
          <w:sz w:val="32"/>
          <w:szCs w:val="32"/>
        </w:rPr>
        <w:t>“最美庭院”“星级整洁户”等</w:t>
      </w:r>
      <w:r>
        <w:rPr>
          <w:rFonts w:eastAsia="仿宋_GB2312"/>
          <w:color w:val="auto"/>
          <w:sz w:val="32"/>
          <w:szCs w:val="32"/>
        </w:rPr>
        <w:t>系列评比活动</w:t>
      </w:r>
      <w:r>
        <w:rPr>
          <w:rFonts w:hint="eastAsia" w:eastAsia="仿宋_GB2312"/>
          <w:color w:val="auto"/>
          <w:sz w:val="32"/>
          <w:szCs w:val="32"/>
          <w:lang w:eastAsia="zh-CN"/>
        </w:rPr>
        <w:t>，</w:t>
      </w:r>
      <w:r>
        <w:rPr>
          <w:rFonts w:hint="eastAsia" w:eastAsia="仿宋_GB2312"/>
          <w:color w:val="auto"/>
          <w:sz w:val="32"/>
          <w:szCs w:val="32"/>
          <w:lang w:val="en-US" w:eastAsia="zh-CN"/>
        </w:rPr>
        <w:t>人居环境整治工作</w:t>
      </w:r>
      <w:r>
        <w:rPr>
          <w:rFonts w:eastAsia="仿宋_GB2312"/>
          <w:color w:val="auto"/>
          <w:sz w:val="32"/>
          <w:szCs w:val="32"/>
        </w:rPr>
        <w:t>在一季度考核中县级</w:t>
      </w:r>
      <w:r>
        <w:rPr>
          <w:rFonts w:hint="eastAsia" w:eastAsia="仿宋_GB2312"/>
          <w:color w:val="auto"/>
          <w:sz w:val="32"/>
          <w:szCs w:val="32"/>
          <w:lang w:val="en-US" w:eastAsia="zh-CN"/>
        </w:rPr>
        <w:t>排名</w:t>
      </w:r>
      <w:r>
        <w:rPr>
          <w:rFonts w:eastAsia="仿宋_GB2312"/>
          <w:color w:val="auto"/>
          <w:sz w:val="32"/>
          <w:szCs w:val="32"/>
        </w:rPr>
        <w:t>第二、市级</w:t>
      </w:r>
      <w:r>
        <w:rPr>
          <w:rFonts w:hint="eastAsia" w:eastAsia="仿宋_GB2312"/>
          <w:color w:val="auto"/>
          <w:sz w:val="32"/>
          <w:szCs w:val="32"/>
          <w:lang w:val="en-US" w:eastAsia="zh-CN"/>
        </w:rPr>
        <w:t>排名</w:t>
      </w:r>
      <w:r>
        <w:rPr>
          <w:rFonts w:eastAsia="仿宋_GB2312"/>
          <w:color w:val="auto"/>
          <w:sz w:val="32"/>
          <w:szCs w:val="32"/>
        </w:rPr>
        <w:t>第十</w:t>
      </w:r>
      <w:r>
        <w:rPr>
          <w:rFonts w:hint="eastAsia" w:ascii="仿宋_GB2312" w:hAnsi="仿宋_GB2312" w:eastAsia="仿宋_GB2312" w:cs="仿宋_GB2312"/>
          <w:color w:val="auto"/>
          <w:sz w:val="32"/>
          <w:szCs w:val="32"/>
        </w:rPr>
        <w:t>。</w:t>
      </w:r>
      <w:r>
        <w:rPr>
          <w:rFonts w:eastAsia="仿宋_GB2312"/>
          <w:sz w:val="32"/>
          <w:szCs w:val="32"/>
        </w:rPr>
        <w:t>池塘头村成功创建绿美村庄。全镇33座村级标准垃圾中转房已经全部竣工并交付使用。农村垃圾智能化收集清运正式运行。农村水环境治理成效显著，3条疏浚河道、4条生态河已全面开工建设，黑臭河道整治一期108条已竣工，二期316条已完成招标即将进场施工</w:t>
      </w:r>
      <w:r>
        <w:rPr>
          <w:rFonts w:hint="eastAsia" w:eastAsia="仿宋_GB2312"/>
          <w:sz w:val="32"/>
          <w:szCs w:val="32"/>
        </w:rPr>
        <w:t>。</w:t>
      </w:r>
      <w:r>
        <w:rPr>
          <w:rFonts w:eastAsia="仿宋_GB2312"/>
          <w:b/>
          <w:bCs/>
          <w:sz w:val="32"/>
          <w:szCs w:val="32"/>
        </w:rPr>
        <w:t>积极引导农渔业经济发展。</w:t>
      </w:r>
      <w:r>
        <w:rPr>
          <w:rFonts w:hint="eastAsia" w:ascii="仿宋_GB2312" w:hAnsi="仿宋_GB2312" w:eastAsia="仿宋_GB2312" w:cs="仿宋_GB2312"/>
          <w:sz w:val="32"/>
          <w:szCs w:val="32"/>
        </w:rPr>
        <w:t>在粮食绿色高产高效创建集中育秧项目上，建</w:t>
      </w:r>
      <w:r>
        <w:rPr>
          <w:rFonts w:eastAsia="仿宋_GB2312"/>
          <w:sz w:val="32"/>
          <w:szCs w:val="32"/>
        </w:rPr>
        <w:t>立22亩连片商品化育秧示范点，承办了市、县水稻育秧现场会。扎实推进狼山鸡场创建国家级畜禽生态健康养殖场筹备工作，9家省级生态健康养殖场、34家市级生态健康养殖场通过复验。</w:t>
      </w:r>
      <w:r>
        <w:rPr>
          <w:rFonts w:hint="eastAsia" w:eastAsia="仿宋_GB2312"/>
          <w:sz w:val="32"/>
          <w:szCs w:val="32"/>
          <w:lang w:val="en-US" w:eastAsia="zh-CN"/>
        </w:rPr>
        <w:t>圆满完成</w:t>
      </w:r>
      <w:r>
        <w:rPr>
          <w:rFonts w:hint="eastAsia" w:eastAsia="仿宋_GB2312"/>
          <w:sz w:val="32"/>
          <w:szCs w:val="32"/>
        </w:rPr>
        <w:t>浒苔联防联控工作</w:t>
      </w:r>
      <w:r>
        <w:rPr>
          <w:rFonts w:hint="eastAsia" w:eastAsia="仿宋_GB2312"/>
          <w:sz w:val="32"/>
          <w:szCs w:val="32"/>
          <w:lang w:eastAsia="zh-CN"/>
        </w:rPr>
        <w:t>。</w:t>
      </w:r>
      <w:r>
        <w:rPr>
          <w:rFonts w:hint="eastAsia" w:ascii="仿宋_GB2312" w:hAnsi="仿宋_GB2312" w:eastAsia="仿宋_GB2312" w:cs="仿宋_GB2312"/>
          <w:sz w:val="32"/>
          <w:szCs w:val="32"/>
        </w:rPr>
        <w:t>结合洋口渔港升级改造，“智慧渔港”建设同步推进，实现渔港渔船全天候、全海域、动态化</w:t>
      </w:r>
      <w:r>
        <w:rPr>
          <w:rFonts w:eastAsia="仿宋_GB2312"/>
          <w:sz w:val="32"/>
          <w:szCs w:val="32"/>
        </w:rPr>
        <w:t>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今年以来，我们突出便民利民，切实增进民生福祉。</w:t>
      </w:r>
      <w:r>
        <w:rPr>
          <w:rFonts w:eastAsia="仿宋_GB2312"/>
          <w:sz w:val="32"/>
          <w:szCs w:val="32"/>
        </w:rPr>
        <w:t>统筹谋划</w:t>
      </w:r>
      <w:r>
        <w:rPr>
          <w:rFonts w:hint="eastAsia" w:eastAsia="仿宋_GB2312"/>
          <w:sz w:val="32"/>
          <w:szCs w:val="32"/>
        </w:rPr>
        <w:t>科教文卫</w:t>
      </w:r>
      <w:r>
        <w:rPr>
          <w:rFonts w:eastAsia="仿宋_GB2312"/>
          <w:sz w:val="32"/>
          <w:szCs w:val="32"/>
        </w:rPr>
        <w:t>、农村基础设施、精准扶贫等工作，民生事业取得长足进步。</w:t>
      </w:r>
      <w:r>
        <w:rPr>
          <w:rFonts w:eastAsia="仿宋_GB2312"/>
          <w:b/>
          <w:bCs/>
          <w:sz w:val="32"/>
          <w:szCs w:val="32"/>
        </w:rPr>
        <w:t>教育卫生工程</w:t>
      </w:r>
      <w:r>
        <w:rPr>
          <w:rFonts w:hint="eastAsia" w:eastAsia="仿宋_GB2312"/>
          <w:b/>
          <w:bCs/>
          <w:sz w:val="32"/>
          <w:szCs w:val="32"/>
        </w:rPr>
        <w:t>提质增效</w:t>
      </w:r>
      <w:r>
        <w:rPr>
          <w:rFonts w:eastAsia="仿宋_GB2312"/>
          <w:b/>
          <w:bCs/>
          <w:sz w:val="32"/>
          <w:szCs w:val="32"/>
        </w:rPr>
        <w:t>。</w:t>
      </w:r>
      <w:r>
        <w:rPr>
          <w:rFonts w:eastAsia="仿宋_GB2312"/>
          <w:sz w:val="32"/>
          <w:szCs w:val="32"/>
        </w:rPr>
        <w:t>洋口初中整体改造一期工程按计划全面实施，镇中心幼儿园新建项目正推进室内装修及户外配套设计</w:t>
      </w:r>
      <w:r>
        <w:rPr>
          <w:rFonts w:hint="eastAsia" w:eastAsia="仿宋_GB2312"/>
          <w:sz w:val="32"/>
          <w:szCs w:val="32"/>
        </w:rPr>
        <w:t>。</w:t>
      </w:r>
      <w:r>
        <w:rPr>
          <w:rFonts w:eastAsia="仿宋_GB2312"/>
          <w:sz w:val="32"/>
          <w:szCs w:val="32"/>
        </w:rPr>
        <w:t>成功承办全县艺术教育现场推进会，新林小学通过南通市第三批义务教育新优质学校验收。</w:t>
      </w:r>
      <w:r>
        <w:rPr>
          <w:rFonts w:hint="eastAsia" w:eastAsia="仿宋_GB2312"/>
          <w:sz w:val="32"/>
          <w:szCs w:val="32"/>
        </w:rPr>
        <w:t>自主建设了全县唯一的镇级新冠疫苗接种方舱，打造一流的接种环境和服务质量，目前累计接种第一针41694针，第二针30220针。</w:t>
      </w:r>
      <w:r>
        <w:rPr>
          <w:rFonts w:eastAsia="仿宋_GB2312"/>
          <w:b/>
          <w:bCs/>
          <w:sz w:val="32"/>
          <w:szCs w:val="32"/>
        </w:rPr>
        <w:t>农村路桥建设</w:t>
      </w:r>
      <w:r>
        <w:rPr>
          <w:rFonts w:hint="eastAsia" w:eastAsia="仿宋_GB2312"/>
          <w:b/>
          <w:bCs/>
          <w:sz w:val="32"/>
          <w:szCs w:val="32"/>
        </w:rPr>
        <w:t>稳步</w:t>
      </w:r>
      <w:r>
        <w:rPr>
          <w:rFonts w:eastAsia="仿宋_GB2312"/>
          <w:b/>
          <w:bCs/>
          <w:sz w:val="32"/>
          <w:szCs w:val="32"/>
        </w:rPr>
        <w:t>推进。</w:t>
      </w:r>
      <w:r>
        <w:rPr>
          <w:rFonts w:eastAsia="仿宋_GB2312"/>
          <w:sz w:val="32"/>
          <w:szCs w:val="32"/>
        </w:rPr>
        <w:t>积极创</w:t>
      </w:r>
      <w:r>
        <w:rPr>
          <w:rFonts w:hint="eastAsia" w:ascii="仿宋_GB2312" w:hAnsi="仿宋_GB2312" w:eastAsia="仿宋_GB2312" w:cs="仿宋_GB2312"/>
          <w:sz w:val="32"/>
          <w:szCs w:val="32"/>
        </w:rPr>
        <w:t>建“四好农村路”，</w:t>
      </w:r>
      <w:r>
        <w:rPr>
          <w:rFonts w:eastAsia="仿宋_GB2312"/>
          <w:sz w:val="32"/>
          <w:szCs w:val="32"/>
        </w:rPr>
        <w:t>全镇农路路面病害及桥梁运行情况进行了全面排查整改。2020年续建桥梁和为民办实事组组通道路进程加快，上半年完成续建15公里组组通，2座桥梁预计8月份竣工通车。</w:t>
      </w:r>
      <w:r>
        <w:rPr>
          <w:rFonts w:eastAsia="仿宋_GB2312"/>
          <w:b/>
          <w:bCs/>
          <w:sz w:val="32"/>
          <w:szCs w:val="32"/>
        </w:rPr>
        <w:t>常态扶贫工作有效落实。</w:t>
      </w:r>
      <w:r>
        <w:rPr>
          <w:rFonts w:eastAsia="仿宋_GB2312"/>
          <w:sz w:val="32"/>
          <w:szCs w:val="32"/>
        </w:rPr>
        <w:t>按照上</w:t>
      </w:r>
      <w:r>
        <w:rPr>
          <w:rFonts w:hint="eastAsia" w:ascii="仿宋_GB2312" w:hAnsi="仿宋_GB2312" w:eastAsia="仿宋_GB2312" w:cs="仿宋_GB2312"/>
          <w:sz w:val="32"/>
          <w:szCs w:val="32"/>
        </w:rPr>
        <w:t>级“扶上马、送一程”</w:t>
      </w:r>
      <w:r>
        <w:rPr>
          <w:rFonts w:eastAsia="仿宋_GB2312"/>
          <w:sz w:val="32"/>
          <w:szCs w:val="32"/>
        </w:rPr>
        <w:t>要求，相关减免政策落到实处，2021年减免建档立卡贫困户相关费用（自缴额）约64.8万元，切实</w:t>
      </w:r>
      <w:r>
        <w:rPr>
          <w:rFonts w:eastAsia="仿宋_GB2312"/>
          <w:bCs/>
          <w:sz w:val="32"/>
          <w:szCs w:val="32"/>
        </w:rPr>
        <w:t>做好财政补助资金的发放工作</w:t>
      </w:r>
      <w:r>
        <w:rPr>
          <w:rFonts w:hint="eastAsia" w:eastAsia="仿宋_GB2312"/>
          <w:bCs/>
          <w:sz w:val="32"/>
          <w:szCs w:val="32"/>
        </w:rPr>
        <w:t>。</w:t>
      </w:r>
      <w:r>
        <w:rPr>
          <w:rFonts w:eastAsia="仿宋_GB2312"/>
          <w:bCs/>
          <w:sz w:val="32"/>
          <w:szCs w:val="32"/>
        </w:rPr>
        <w:t>常态化开展到户帮扶走访、慰问，</w:t>
      </w:r>
      <w:r>
        <w:rPr>
          <w:rFonts w:eastAsia="仿宋_GB2312"/>
          <w:color w:val="000000" w:themeColor="text1"/>
          <w:sz w:val="32"/>
          <w:szCs w:val="32"/>
          <w14:textFill>
            <w14:solidFill>
              <w14:schemeClr w14:val="tx1"/>
            </w14:solidFill>
          </w14:textFill>
        </w:rPr>
        <w:t>年初确定的各项民生实事工程有序推进。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rPr>
        <w:t>今年以来，我们突出体系建设，构建安全环保屏障。</w:t>
      </w:r>
      <w:r>
        <w:rPr>
          <w:rFonts w:eastAsia="仿宋_GB2312"/>
          <w:sz w:val="32"/>
          <w:szCs w:val="32"/>
        </w:rPr>
        <w:t>扎牢安全环保责任体系，树牢安全环保红线意识、底线思维。</w:t>
      </w:r>
      <w:r>
        <w:rPr>
          <w:rFonts w:eastAsia="仿宋_GB2312"/>
          <w:b/>
          <w:bCs/>
          <w:sz w:val="32"/>
          <w:szCs w:val="32"/>
        </w:rPr>
        <w:t>深入开展安全生产专项整治。</w:t>
      </w:r>
      <w:r>
        <w:rPr>
          <w:rFonts w:eastAsia="仿宋_GB2312"/>
          <w:sz w:val="32"/>
          <w:szCs w:val="32"/>
        </w:rPr>
        <w:t>重点围绕安全生产专项整治三年行动，全镇33个行业领域整治工作全面推进。结合危化品综合治理与上半年制度化检查，复查复核企业255家次，排查隐患2093条。持续加大事前处罚力度，立案处罚46起，处罚金额104.71万元。</w:t>
      </w:r>
      <w:r>
        <w:rPr>
          <w:rFonts w:eastAsia="仿宋_GB2312"/>
          <w:b/>
          <w:bCs/>
          <w:sz w:val="32"/>
          <w:szCs w:val="32"/>
        </w:rPr>
        <w:t>纵深推进安全环保整治提升。</w:t>
      </w:r>
      <w:r>
        <w:rPr>
          <w:rFonts w:eastAsia="仿宋_GB2312"/>
          <w:sz w:val="32"/>
          <w:szCs w:val="32"/>
        </w:rPr>
        <w:t>紧紧围绕省、市、县工作部署和相关文件要求，坚持铁腕整治，狠抓列入名单企业的关闭、退出、重组工作。2021年以来，完成8家列入关闭退出整治企业的联合验收，剩余3家已全面停产，正有序退出。</w:t>
      </w:r>
      <w:r>
        <w:rPr>
          <w:rFonts w:hint="eastAsia" w:eastAsia="仿宋_GB2312"/>
          <w:b/>
          <w:bCs/>
          <w:sz w:val="32"/>
          <w:szCs w:val="32"/>
          <w:highlight w:val="none"/>
        </w:rPr>
        <w:t>全面深化</w:t>
      </w:r>
      <w:r>
        <w:rPr>
          <w:rFonts w:hint="eastAsia" w:ascii="仿宋_GB2312" w:hAnsi="仿宋_GB2312" w:eastAsia="仿宋_GB2312" w:cs="仿宋_GB2312"/>
          <w:b/>
          <w:bCs/>
          <w:sz w:val="32"/>
          <w:szCs w:val="32"/>
          <w:highlight w:val="none"/>
        </w:rPr>
        <w:t>园区“三废”</w:t>
      </w:r>
      <w:r>
        <w:rPr>
          <w:rFonts w:eastAsia="仿宋_GB2312"/>
          <w:b/>
          <w:bCs/>
          <w:sz w:val="32"/>
          <w:szCs w:val="32"/>
          <w:highlight w:val="none"/>
        </w:rPr>
        <w:t>治理攻坚。</w:t>
      </w:r>
      <w:r>
        <w:rPr>
          <w:rFonts w:hint="eastAsia" w:ascii="仿宋_GB2312" w:hAnsi="仿宋_GB2312" w:eastAsia="仿宋_GB2312" w:cs="仿宋_GB2312"/>
          <w:sz w:val="32"/>
          <w:szCs w:val="32"/>
          <w:highlight w:val="none"/>
        </w:rPr>
        <w:t>雨水收集</w:t>
      </w:r>
      <w:r>
        <w:rPr>
          <w:rFonts w:hint="eastAsia" w:ascii="仿宋_GB2312" w:hAnsi="仿宋_GB2312" w:eastAsia="仿宋_GB2312" w:cs="仿宋_GB2312"/>
          <w:sz w:val="32"/>
          <w:szCs w:val="32"/>
          <w:highlight w:val="none"/>
          <w:lang w:val="en-US" w:eastAsia="zh-CN"/>
        </w:rPr>
        <w:t>进一步</w:t>
      </w:r>
      <w:r>
        <w:rPr>
          <w:rFonts w:hint="eastAsia" w:ascii="仿宋_GB2312" w:hAnsi="仿宋_GB2312" w:eastAsia="仿宋_GB2312" w:cs="仿宋_GB2312"/>
          <w:sz w:val="32"/>
          <w:szCs w:val="32"/>
          <w:highlight w:val="none"/>
        </w:rPr>
        <w:t>规范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监测布点</w:t>
      </w:r>
      <w:r>
        <w:rPr>
          <w:rFonts w:hint="eastAsia" w:ascii="仿宋_GB2312" w:hAnsi="仿宋_GB2312" w:eastAsia="仿宋_GB2312" w:cs="仿宋_GB2312"/>
          <w:sz w:val="32"/>
          <w:szCs w:val="32"/>
          <w:highlight w:val="none"/>
          <w:lang w:val="en-US" w:eastAsia="zh-CN"/>
        </w:rPr>
        <w:t>及管控力度不断</w:t>
      </w:r>
      <w:r>
        <w:rPr>
          <w:rFonts w:hint="eastAsia" w:ascii="仿宋_GB2312" w:hAnsi="仿宋_GB2312" w:eastAsia="仿宋_GB2312" w:cs="仿宋_GB2312"/>
          <w:sz w:val="32"/>
          <w:szCs w:val="32"/>
          <w:highlight w:val="none"/>
        </w:rPr>
        <w:t>加大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全面</w:t>
      </w:r>
      <w:r>
        <w:rPr>
          <w:rFonts w:hint="eastAsia" w:ascii="仿宋_GB2312" w:hAnsi="仿宋_GB2312" w:eastAsia="仿宋_GB2312" w:cs="仿宋_GB2312"/>
          <w:sz w:val="32"/>
          <w:szCs w:val="32"/>
          <w:highlight w:val="none"/>
        </w:rPr>
        <w:t>开展“水平衡”核算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实施河道清淤及立面提升，园区水环境质量</w:t>
      </w:r>
      <w:r>
        <w:rPr>
          <w:rFonts w:hint="eastAsia" w:ascii="仿宋_GB2312" w:hAnsi="仿宋_GB2312" w:eastAsia="仿宋_GB2312" w:cs="仿宋_GB2312"/>
          <w:sz w:val="32"/>
          <w:szCs w:val="32"/>
          <w:highlight w:val="none"/>
          <w:lang w:val="en-US" w:eastAsia="zh-CN"/>
        </w:rPr>
        <w:t>持续</w:t>
      </w:r>
      <w:r>
        <w:rPr>
          <w:rFonts w:hint="eastAsia" w:ascii="仿宋_GB2312" w:hAnsi="仿宋_GB2312" w:eastAsia="仿宋_GB2312" w:cs="仿宋_GB2312"/>
          <w:sz w:val="32"/>
          <w:szCs w:val="32"/>
          <w:highlight w:val="none"/>
        </w:rPr>
        <w:t>改善。走航与在线并重、约谈与执法结合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废气</w:t>
      </w:r>
      <w:r>
        <w:rPr>
          <w:rFonts w:hint="eastAsia" w:ascii="仿宋_GB2312" w:hAnsi="仿宋_GB2312" w:eastAsia="仿宋_GB2312" w:cs="仿宋_GB2312"/>
          <w:sz w:val="32"/>
          <w:szCs w:val="32"/>
          <w:highlight w:val="none"/>
          <w:lang w:val="en-US" w:eastAsia="zh-CN"/>
        </w:rPr>
        <w:t>整治成效得到巩固提升</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常态化开展</w:t>
      </w:r>
      <w:r>
        <w:rPr>
          <w:rFonts w:hint="eastAsia" w:ascii="仿宋_GB2312" w:hAnsi="仿宋_GB2312" w:eastAsia="仿宋_GB2312" w:cs="仿宋_GB2312"/>
          <w:sz w:val="32"/>
          <w:szCs w:val="32"/>
          <w:highlight w:val="none"/>
        </w:rPr>
        <w:t>危废环境安全隐患</w:t>
      </w:r>
      <w:r>
        <w:rPr>
          <w:rFonts w:hint="eastAsia" w:ascii="仿宋_GB2312" w:hAnsi="仿宋_GB2312" w:eastAsia="仿宋_GB2312" w:cs="仿宋_GB2312"/>
          <w:sz w:val="32"/>
          <w:szCs w:val="32"/>
          <w:highlight w:val="none"/>
          <w:lang w:val="en-US" w:eastAsia="zh-CN"/>
        </w:rPr>
        <w:t>排查</w:t>
      </w:r>
      <w:r>
        <w:rPr>
          <w:rFonts w:hint="eastAsia" w:ascii="仿宋_GB2312" w:hAnsi="仿宋_GB2312" w:eastAsia="仿宋_GB2312" w:cs="仿宋_GB2312"/>
          <w:sz w:val="32"/>
          <w:szCs w:val="32"/>
          <w:highlight w:val="none"/>
        </w:rPr>
        <w:t>，排查隐患56项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均已</w:t>
      </w:r>
      <w:r>
        <w:rPr>
          <w:rFonts w:hint="eastAsia" w:ascii="仿宋_GB2312" w:hAnsi="仿宋_GB2312" w:eastAsia="仿宋_GB2312" w:cs="仿宋_GB2312"/>
          <w:sz w:val="32"/>
          <w:szCs w:val="32"/>
          <w:highlight w:val="none"/>
        </w:rPr>
        <w:t>整改</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园区内企业仓库分类处置</w:t>
      </w:r>
      <w:r>
        <w:rPr>
          <w:rFonts w:hint="eastAsia" w:ascii="仿宋_GB2312" w:hAnsi="仿宋_GB2312" w:eastAsia="仿宋_GB2312" w:cs="仿宋_GB2312"/>
          <w:sz w:val="32"/>
          <w:szCs w:val="32"/>
          <w:highlight w:val="none"/>
          <w:lang w:val="en-US" w:eastAsia="zh-CN"/>
        </w:rPr>
        <w:t>全面落实</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ascii="黑体" w:hAnsi="黑体" w:eastAsia="黑体" w:cs="黑体"/>
          <w:sz w:val="32"/>
          <w:szCs w:val="32"/>
        </w:rPr>
        <w:t>今年以来，我们突出实战实效，打造平安法治洋口。</w:t>
      </w:r>
      <w:r>
        <w:rPr>
          <w:rFonts w:eastAsia="仿宋_GB2312"/>
          <w:kern w:val="0"/>
          <w:sz w:val="32"/>
          <w:szCs w:val="32"/>
        </w:rPr>
        <w:t>今年是中国共产党</w:t>
      </w:r>
      <w:r>
        <w:rPr>
          <w:rFonts w:hint="eastAsia" w:eastAsia="仿宋_GB2312"/>
          <w:kern w:val="0"/>
          <w:sz w:val="32"/>
          <w:szCs w:val="32"/>
          <w:lang w:val="en-US" w:eastAsia="zh-CN"/>
        </w:rPr>
        <w:t>成立</w:t>
      </w:r>
      <w:r>
        <w:rPr>
          <w:rFonts w:eastAsia="仿宋_GB2312"/>
          <w:kern w:val="0"/>
          <w:sz w:val="32"/>
          <w:szCs w:val="32"/>
        </w:rPr>
        <w:t>100周年，做好社会治理工作尤其重要</w:t>
      </w:r>
      <w:r>
        <w:rPr>
          <w:rFonts w:hint="eastAsia" w:eastAsia="仿宋_GB2312"/>
          <w:kern w:val="0"/>
          <w:sz w:val="32"/>
          <w:szCs w:val="32"/>
        </w:rPr>
        <w:t>。</w:t>
      </w:r>
      <w:r>
        <w:rPr>
          <w:rFonts w:hint="eastAsia" w:eastAsia="仿宋_GB2312"/>
          <w:b/>
          <w:kern w:val="0"/>
          <w:sz w:val="32"/>
          <w:szCs w:val="32"/>
        </w:rPr>
        <w:t>坚持</w:t>
      </w:r>
      <w:r>
        <w:rPr>
          <w:rFonts w:eastAsia="仿宋_GB2312"/>
          <w:b/>
          <w:kern w:val="0"/>
          <w:sz w:val="32"/>
          <w:szCs w:val="32"/>
        </w:rPr>
        <w:t>以</w:t>
      </w:r>
      <w:r>
        <w:rPr>
          <w:rFonts w:eastAsia="仿宋_GB2312"/>
          <w:b/>
          <w:sz w:val="32"/>
          <w:szCs w:val="32"/>
        </w:rPr>
        <w:t>组织保障有力促平安稳定。</w:t>
      </w:r>
      <w:r>
        <w:rPr>
          <w:rFonts w:eastAsia="仿宋_GB2312"/>
          <w:kern w:val="0"/>
          <w:sz w:val="32"/>
          <w:szCs w:val="32"/>
        </w:rPr>
        <w:t>健全平安建设组织网络，将平安建设工作纳入党政综合考核重要内容，层层签订《平安法治建设责任书》。严格落实社会稳定预测预警预防工作机制，</w:t>
      </w:r>
      <w:r>
        <w:rPr>
          <w:rFonts w:hint="eastAsia" w:eastAsia="仿宋_GB2312"/>
          <w:kern w:val="0"/>
          <w:sz w:val="32"/>
          <w:szCs w:val="32"/>
        </w:rPr>
        <w:t>保证了</w:t>
      </w:r>
      <w:r>
        <w:rPr>
          <w:rFonts w:eastAsia="仿宋_GB2312"/>
          <w:kern w:val="0"/>
          <w:sz w:val="32"/>
          <w:szCs w:val="32"/>
        </w:rPr>
        <w:t>建党100周年系列活动</w:t>
      </w:r>
      <w:r>
        <w:rPr>
          <w:rFonts w:hint="eastAsia" w:eastAsia="仿宋_GB2312"/>
          <w:kern w:val="0"/>
          <w:sz w:val="32"/>
          <w:szCs w:val="32"/>
        </w:rPr>
        <w:t>期间社会面</w:t>
      </w:r>
      <w:r>
        <w:rPr>
          <w:rFonts w:eastAsia="仿宋_GB2312"/>
          <w:kern w:val="0"/>
          <w:sz w:val="32"/>
          <w:szCs w:val="32"/>
        </w:rPr>
        <w:t>安定。</w:t>
      </w:r>
      <w:r>
        <w:rPr>
          <w:rFonts w:hint="eastAsia" w:eastAsia="仿宋_GB2312"/>
          <w:b/>
          <w:kern w:val="0"/>
          <w:sz w:val="32"/>
          <w:szCs w:val="32"/>
        </w:rPr>
        <w:t>坚持</w:t>
      </w:r>
      <w:r>
        <w:rPr>
          <w:rFonts w:hint="eastAsia" w:eastAsia="仿宋_GB2312"/>
          <w:b/>
          <w:bCs/>
          <w:kern w:val="0"/>
          <w:sz w:val="32"/>
          <w:szCs w:val="32"/>
        </w:rPr>
        <w:t>以治理</w:t>
      </w:r>
      <w:r>
        <w:rPr>
          <w:rFonts w:eastAsia="仿宋_GB2312"/>
          <w:b/>
          <w:sz w:val="32"/>
          <w:szCs w:val="32"/>
        </w:rPr>
        <w:t>体系完善促平安稳定。</w:t>
      </w:r>
      <w:r>
        <w:rPr>
          <w:rFonts w:eastAsia="仿宋_GB2312"/>
          <w:kern w:val="0"/>
          <w:sz w:val="32"/>
          <w:szCs w:val="32"/>
        </w:rPr>
        <w:t>定期对全镇社会稳定和治安形势进行分析研判，</w:t>
      </w:r>
      <w:r>
        <w:rPr>
          <w:rFonts w:hint="eastAsia" w:eastAsia="仿宋_GB2312"/>
          <w:kern w:val="0"/>
          <w:sz w:val="32"/>
          <w:szCs w:val="32"/>
        </w:rPr>
        <w:t>统筹推进</w:t>
      </w:r>
      <w:r>
        <w:rPr>
          <w:rFonts w:eastAsia="仿宋_GB2312"/>
          <w:kern w:val="0"/>
          <w:sz w:val="32"/>
          <w:szCs w:val="32"/>
        </w:rPr>
        <w:t>打击治理电信网络诈骗违法犯罪、网格化</w:t>
      </w:r>
      <w:r>
        <w:rPr>
          <w:rFonts w:hint="eastAsia" w:eastAsia="仿宋_GB2312"/>
          <w:kern w:val="0"/>
          <w:sz w:val="32"/>
          <w:szCs w:val="32"/>
        </w:rPr>
        <w:t>、</w:t>
      </w:r>
      <w:r>
        <w:rPr>
          <w:rFonts w:eastAsia="仿宋_GB2312"/>
          <w:kern w:val="0"/>
          <w:sz w:val="32"/>
          <w:szCs w:val="32"/>
        </w:rPr>
        <w:t>扫黑除恶常态化</w:t>
      </w:r>
      <w:r>
        <w:rPr>
          <w:rFonts w:hint="eastAsia" w:eastAsia="仿宋_GB2312"/>
          <w:kern w:val="0"/>
          <w:sz w:val="32"/>
          <w:szCs w:val="32"/>
        </w:rPr>
        <w:t>、</w:t>
      </w:r>
      <w:r>
        <w:rPr>
          <w:rFonts w:eastAsia="仿宋_GB2312"/>
          <w:kern w:val="0"/>
          <w:sz w:val="32"/>
          <w:szCs w:val="32"/>
        </w:rPr>
        <w:t>雪亮工程等重点工作。</w:t>
      </w:r>
      <w:r>
        <w:rPr>
          <w:rFonts w:hint="eastAsia" w:eastAsia="仿宋_GB2312"/>
          <w:kern w:val="0"/>
          <w:sz w:val="32"/>
          <w:szCs w:val="32"/>
        </w:rPr>
        <w:t>落实</w:t>
      </w:r>
      <w:r>
        <w:rPr>
          <w:rFonts w:hint="eastAsia" w:ascii="仿宋_GB2312" w:hAnsi="仿宋_GB2312" w:eastAsia="仿宋_GB2312" w:cs="仿宋_GB2312"/>
          <w:kern w:val="0"/>
          <w:sz w:val="32"/>
          <w:szCs w:val="32"/>
        </w:rPr>
        <w:t>“领导包案”</w:t>
      </w:r>
      <w:r>
        <w:rPr>
          <w:rFonts w:hint="eastAsia" w:eastAsia="仿宋_GB2312"/>
          <w:kern w:val="0"/>
          <w:sz w:val="32"/>
          <w:szCs w:val="32"/>
        </w:rPr>
        <w:t>和“</w:t>
      </w:r>
      <w:r>
        <w:rPr>
          <w:rFonts w:eastAsia="仿宋_GB2312"/>
          <w:kern w:val="0"/>
          <w:sz w:val="32"/>
          <w:szCs w:val="32"/>
        </w:rPr>
        <w:t>带班接访</w:t>
      </w:r>
      <w:r>
        <w:rPr>
          <w:rFonts w:hint="eastAsia" w:eastAsia="仿宋_GB2312"/>
          <w:kern w:val="0"/>
          <w:sz w:val="32"/>
          <w:szCs w:val="32"/>
        </w:rPr>
        <w:t>”</w:t>
      </w:r>
      <w:r>
        <w:rPr>
          <w:rFonts w:eastAsia="仿宋_GB2312"/>
          <w:kern w:val="0"/>
          <w:sz w:val="32"/>
          <w:szCs w:val="32"/>
        </w:rPr>
        <w:t>工作制度。扎实开展社会治安重点地区排查整治，规范开展社会风险稳定评估工作</w:t>
      </w:r>
      <w:r>
        <w:rPr>
          <w:rFonts w:hint="eastAsia" w:eastAsia="仿宋_GB2312"/>
          <w:kern w:val="0"/>
          <w:sz w:val="32"/>
          <w:szCs w:val="32"/>
        </w:rPr>
        <w:t>，</w:t>
      </w:r>
      <w:r>
        <w:rPr>
          <w:rFonts w:eastAsia="仿宋_GB2312"/>
          <w:kern w:val="0"/>
          <w:sz w:val="32"/>
          <w:szCs w:val="32"/>
        </w:rPr>
        <w:t>深化平安创建系列活动</w:t>
      </w:r>
      <w:r>
        <w:rPr>
          <w:rFonts w:hint="eastAsia" w:eastAsia="仿宋_GB2312"/>
          <w:kern w:val="0"/>
          <w:sz w:val="32"/>
          <w:szCs w:val="32"/>
        </w:rPr>
        <w:t>。</w:t>
      </w:r>
      <w:r>
        <w:rPr>
          <w:rFonts w:hint="eastAsia" w:eastAsia="仿宋_GB2312"/>
          <w:b/>
          <w:kern w:val="0"/>
          <w:sz w:val="32"/>
          <w:szCs w:val="32"/>
        </w:rPr>
        <w:t>坚持</w:t>
      </w:r>
      <w:r>
        <w:rPr>
          <w:rFonts w:hint="eastAsia" w:eastAsia="仿宋_GB2312"/>
          <w:b/>
          <w:bCs/>
          <w:kern w:val="0"/>
          <w:sz w:val="32"/>
          <w:szCs w:val="32"/>
        </w:rPr>
        <w:t>以</w:t>
      </w:r>
      <w:r>
        <w:rPr>
          <w:rFonts w:eastAsia="仿宋_GB2312"/>
          <w:b/>
          <w:sz w:val="32"/>
          <w:szCs w:val="32"/>
        </w:rPr>
        <w:t>基础设施健全促平安稳定。</w:t>
      </w:r>
      <w:r>
        <w:rPr>
          <w:rFonts w:eastAsia="仿宋_GB2312"/>
          <w:kern w:val="0"/>
          <w:sz w:val="32"/>
          <w:szCs w:val="32"/>
        </w:rPr>
        <w:t>不断加强镇综治中心建设，村域社会治理智能平台建设内容持续完善，形成</w:t>
      </w:r>
      <w:r>
        <w:rPr>
          <w:rFonts w:hint="eastAsia" w:eastAsia="仿宋_GB2312"/>
          <w:kern w:val="0"/>
          <w:sz w:val="32"/>
          <w:szCs w:val="32"/>
        </w:rPr>
        <w:t>了</w:t>
      </w:r>
      <w:r>
        <w:rPr>
          <w:rFonts w:hint="eastAsia" w:ascii="仿宋_GB2312" w:hAnsi="仿宋_GB2312" w:eastAsia="仿宋_GB2312" w:cs="仿宋_GB2312"/>
          <w:kern w:val="0"/>
          <w:sz w:val="32"/>
          <w:szCs w:val="32"/>
        </w:rPr>
        <w:t>“一厅、三室、三栏”工</w:t>
      </w:r>
      <w:r>
        <w:rPr>
          <w:rFonts w:eastAsia="仿宋_GB2312"/>
          <w:kern w:val="0"/>
          <w:sz w:val="32"/>
          <w:szCs w:val="32"/>
        </w:rPr>
        <w:t>作格局。强化数据赋能应用</w:t>
      </w:r>
      <w:r>
        <w:rPr>
          <w:rFonts w:hint="eastAsia" w:ascii="仿宋_GB2312" w:hAnsi="仿宋_GB2312" w:eastAsia="仿宋_GB2312" w:cs="仿宋_GB2312"/>
          <w:kern w:val="0"/>
          <w:sz w:val="32"/>
          <w:szCs w:val="32"/>
        </w:rPr>
        <w:t>与“雪亮工程”</w:t>
      </w:r>
      <w:r>
        <w:rPr>
          <w:rFonts w:eastAsia="仿宋_GB2312"/>
          <w:kern w:val="0"/>
          <w:sz w:val="32"/>
          <w:szCs w:val="32"/>
        </w:rPr>
        <w:t>对接融合，数据汇聚和智能研判能力全面</w:t>
      </w:r>
      <w:r>
        <w:rPr>
          <w:rFonts w:hint="eastAsia" w:eastAsia="仿宋_GB2312"/>
          <w:kern w:val="0"/>
          <w:sz w:val="32"/>
          <w:szCs w:val="32"/>
        </w:rPr>
        <w:t>强化</w:t>
      </w:r>
      <w:r>
        <w:rPr>
          <w:rFonts w:eastAsia="仿宋_GB2312"/>
          <w:kern w:val="0"/>
          <w:sz w:val="32"/>
          <w:szCs w:val="32"/>
        </w:rPr>
        <w:t>，智能化、实战化水平不断提升。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今年以来，我们突出自身建设，全面提高政府效能。</w:t>
      </w:r>
      <w:r>
        <w:rPr>
          <w:rFonts w:hint="eastAsia" w:ascii="仿宋_GB2312" w:hAnsi="黑体" w:eastAsia="仿宋_GB2312" w:cs="黑体"/>
          <w:bCs/>
          <w:sz w:val="32"/>
          <w:szCs w:val="32"/>
        </w:rPr>
        <w:t>始终</w:t>
      </w:r>
      <w:r>
        <w:rPr>
          <w:rFonts w:eastAsia="仿宋_GB2312"/>
          <w:sz w:val="32"/>
          <w:szCs w:val="32"/>
        </w:rPr>
        <w:t>严格依法行政、加强廉政建设，打造勤政务实、廉洁高效的法治型政府。</w:t>
      </w:r>
      <w:r>
        <w:rPr>
          <w:rFonts w:hint="eastAsia" w:eastAsia="仿宋_GB2312"/>
          <w:b/>
          <w:bCs/>
          <w:sz w:val="32"/>
          <w:szCs w:val="32"/>
        </w:rPr>
        <w:t>强“</w:t>
      </w:r>
      <w:r>
        <w:rPr>
          <w:rFonts w:eastAsia="仿宋_GB2312"/>
          <w:b/>
          <w:bCs/>
          <w:sz w:val="32"/>
          <w:szCs w:val="32"/>
        </w:rPr>
        <w:t>机制</w:t>
      </w:r>
      <w:r>
        <w:rPr>
          <w:rFonts w:hint="eastAsia" w:eastAsia="仿宋_GB2312"/>
          <w:b/>
          <w:bCs/>
          <w:sz w:val="32"/>
          <w:szCs w:val="32"/>
        </w:rPr>
        <w:t>”</w:t>
      </w:r>
      <w:r>
        <w:rPr>
          <w:rFonts w:eastAsia="仿宋_GB2312"/>
          <w:b/>
          <w:bCs/>
          <w:sz w:val="32"/>
          <w:szCs w:val="32"/>
        </w:rPr>
        <w:t>保</w:t>
      </w:r>
      <w:r>
        <w:rPr>
          <w:rFonts w:hint="eastAsia" w:eastAsia="仿宋_GB2312"/>
          <w:b/>
          <w:bCs/>
          <w:sz w:val="32"/>
          <w:szCs w:val="32"/>
        </w:rPr>
        <w:t>“</w:t>
      </w:r>
      <w:r>
        <w:rPr>
          <w:rFonts w:eastAsia="仿宋_GB2312"/>
          <w:b/>
          <w:bCs/>
          <w:sz w:val="32"/>
          <w:szCs w:val="32"/>
        </w:rPr>
        <w:t>实效</w:t>
      </w:r>
      <w:r>
        <w:rPr>
          <w:rFonts w:hint="eastAsia" w:eastAsia="仿宋_GB2312"/>
          <w:b/>
          <w:bCs/>
          <w:sz w:val="32"/>
          <w:szCs w:val="32"/>
        </w:rPr>
        <w:t>”</w:t>
      </w:r>
      <w:r>
        <w:rPr>
          <w:rFonts w:eastAsia="仿宋_GB2312"/>
          <w:b/>
          <w:bCs/>
          <w:sz w:val="32"/>
          <w:szCs w:val="32"/>
        </w:rPr>
        <w:t>。</w:t>
      </w:r>
      <w:r>
        <w:rPr>
          <w:rFonts w:eastAsia="仿宋_GB2312"/>
          <w:sz w:val="32"/>
          <w:szCs w:val="32"/>
        </w:rPr>
        <w:t>行政管理体制改革向纵深发展，政府职能得到进一步提升，营商环境持续优化，政府公信力和执行力明显增强。严格执行党风廉政建设责任制，履</w:t>
      </w:r>
      <w:r>
        <w:rPr>
          <w:rFonts w:hint="eastAsia" w:ascii="仿宋_GB2312" w:hAnsi="仿宋_GB2312" w:eastAsia="仿宋_GB2312" w:cs="仿宋_GB2312"/>
          <w:sz w:val="32"/>
          <w:szCs w:val="32"/>
        </w:rPr>
        <w:t>行“一岗双责”，落实“三重一大”议</w:t>
      </w:r>
      <w:r>
        <w:rPr>
          <w:rFonts w:eastAsia="仿宋_GB2312"/>
          <w:sz w:val="32"/>
          <w:szCs w:val="32"/>
        </w:rPr>
        <w:t>事规则和民主集中制。</w:t>
      </w:r>
      <w:r>
        <w:rPr>
          <w:rFonts w:eastAsia="仿宋_GB2312"/>
          <w:b/>
          <w:bCs/>
          <w:sz w:val="32"/>
          <w:szCs w:val="32"/>
        </w:rPr>
        <w:t>优</w:t>
      </w:r>
      <w:r>
        <w:rPr>
          <w:rFonts w:hint="eastAsia" w:eastAsia="仿宋_GB2312"/>
          <w:b/>
          <w:bCs/>
          <w:sz w:val="32"/>
          <w:szCs w:val="32"/>
        </w:rPr>
        <w:t>“</w:t>
      </w:r>
      <w:r>
        <w:rPr>
          <w:rFonts w:eastAsia="仿宋_GB2312"/>
          <w:b/>
          <w:bCs/>
          <w:sz w:val="32"/>
          <w:szCs w:val="32"/>
        </w:rPr>
        <w:t>平台</w:t>
      </w:r>
      <w:r>
        <w:rPr>
          <w:rFonts w:hint="eastAsia" w:eastAsia="仿宋_GB2312"/>
          <w:b/>
          <w:bCs/>
          <w:sz w:val="32"/>
          <w:szCs w:val="32"/>
        </w:rPr>
        <w:t>”</w:t>
      </w:r>
      <w:r>
        <w:rPr>
          <w:rFonts w:eastAsia="仿宋_GB2312"/>
          <w:b/>
          <w:bCs/>
          <w:sz w:val="32"/>
          <w:szCs w:val="32"/>
        </w:rPr>
        <w:t>提</w:t>
      </w:r>
      <w:r>
        <w:rPr>
          <w:rFonts w:hint="eastAsia" w:eastAsia="仿宋_GB2312"/>
          <w:b/>
          <w:bCs/>
          <w:sz w:val="32"/>
          <w:szCs w:val="32"/>
        </w:rPr>
        <w:t>“</w:t>
      </w:r>
      <w:r>
        <w:rPr>
          <w:rFonts w:eastAsia="仿宋_GB2312"/>
          <w:b/>
          <w:bCs/>
          <w:sz w:val="32"/>
          <w:szCs w:val="32"/>
        </w:rPr>
        <w:t>质效</w:t>
      </w:r>
      <w:r>
        <w:rPr>
          <w:rFonts w:hint="eastAsia" w:eastAsia="仿宋_GB2312"/>
          <w:b/>
          <w:bCs/>
          <w:sz w:val="32"/>
          <w:szCs w:val="32"/>
        </w:rPr>
        <w:t>”</w:t>
      </w:r>
      <w:r>
        <w:rPr>
          <w:rFonts w:eastAsia="仿宋_GB2312"/>
          <w:sz w:val="32"/>
          <w:szCs w:val="32"/>
        </w:rPr>
        <w:t>。充分发挥镇域治理现代化指挥平台及网格化社会治理工作优势，镇域治理品质亮点凸显。依托</w:t>
      </w:r>
      <w:r>
        <w:rPr>
          <w:rFonts w:hint="eastAsia" w:ascii="仿宋_GB2312" w:hAnsi="仿宋_GB2312" w:eastAsia="仿宋_GB2312" w:cs="仿宋_GB2312"/>
          <w:sz w:val="32"/>
          <w:szCs w:val="32"/>
        </w:rPr>
        <w:t>“互联网+政务服务”平</w:t>
      </w:r>
      <w:r>
        <w:rPr>
          <w:rFonts w:eastAsia="仿宋_GB2312"/>
          <w:sz w:val="32"/>
          <w:szCs w:val="32"/>
        </w:rPr>
        <w:t>台系统，行政效能和服务水平得到进一步提高。</w:t>
      </w:r>
      <w:r>
        <w:rPr>
          <w:rFonts w:eastAsia="仿宋_GB2312"/>
          <w:b/>
          <w:bCs/>
          <w:sz w:val="32"/>
          <w:szCs w:val="32"/>
        </w:rPr>
        <w:t>谋</w:t>
      </w:r>
      <w:r>
        <w:rPr>
          <w:rFonts w:hint="eastAsia" w:eastAsia="仿宋_GB2312"/>
          <w:b/>
          <w:bCs/>
          <w:sz w:val="32"/>
          <w:szCs w:val="32"/>
        </w:rPr>
        <w:t>“</w:t>
      </w:r>
      <w:r>
        <w:rPr>
          <w:rFonts w:eastAsia="仿宋_GB2312"/>
          <w:b/>
          <w:bCs/>
          <w:sz w:val="32"/>
          <w:szCs w:val="32"/>
        </w:rPr>
        <w:t>共治</w:t>
      </w:r>
      <w:r>
        <w:rPr>
          <w:rFonts w:hint="eastAsia" w:eastAsia="仿宋_GB2312"/>
          <w:b/>
          <w:bCs/>
          <w:sz w:val="32"/>
          <w:szCs w:val="32"/>
        </w:rPr>
        <w:t>”</w:t>
      </w:r>
      <w:r>
        <w:rPr>
          <w:rFonts w:eastAsia="仿宋_GB2312"/>
          <w:b/>
          <w:bCs/>
          <w:sz w:val="32"/>
          <w:szCs w:val="32"/>
        </w:rPr>
        <w:t>促</w:t>
      </w:r>
      <w:r>
        <w:rPr>
          <w:rFonts w:hint="eastAsia" w:eastAsia="仿宋_GB2312"/>
          <w:b/>
          <w:bCs/>
          <w:sz w:val="32"/>
          <w:szCs w:val="32"/>
        </w:rPr>
        <w:t>“</w:t>
      </w:r>
      <w:r>
        <w:rPr>
          <w:rFonts w:eastAsia="仿宋_GB2312"/>
          <w:b/>
          <w:bCs/>
          <w:sz w:val="32"/>
          <w:szCs w:val="32"/>
        </w:rPr>
        <w:t>长效</w:t>
      </w:r>
      <w:r>
        <w:rPr>
          <w:rFonts w:hint="eastAsia" w:eastAsia="仿宋_GB2312"/>
          <w:b/>
          <w:bCs/>
          <w:sz w:val="32"/>
          <w:szCs w:val="32"/>
        </w:rPr>
        <w:t>”</w:t>
      </w:r>
      <w:r>
        <w:rPr>
          <w:rFonts w:eastAsia="仿宋_GB2312"/>
          <w:b/>
          <w:bCs/>
          <w:sz w:val="32"/>
          <w:szCs w:val="32"/>
        </w:rPr>
        <w:t>。</w:t>
      </w:r>
      <w:r>
        <w:rPr>
          <w:rFonts w:eastAsia="仿宋_GB2312"/>
          <w:sz w:val="32"/>
          <w:szCs w:val="32"/>
        </w:rPr>
        <w:t>综合执法规范性不断增强，行政执</w:t>
      </w:r>
      <w:r>
        <w:rPr>
          <w:rFonts w:hint="eastAsia" w:ascii="仿宋_GB2312" w:hAnsi="仿宋_GB2312" w:eastAsia="仿宋_GB2312" w:cs="仿宋_GB2312"/>
          <w:sz w:val="32"/>
          <w:szCs w:val="32"/>
        </w:rPr>
        <w:t>法“三项制度”有</w:t>
      </w:r>
      <w:r>
        <w:rPr>
          <w:rFonts w:eastAsia="仿宋_GB2312"/>
          <w:sz w:val="32"/>
          <w:szCs w:val="32"/>
        </w:rPr>
        <w:t>效落实，强化执法监督，全面推动公正文明执法，法治政府建设工作成效显著。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sz w:val="32"/>
          <w:szCs w:val="32"/>
        </w:rPr>
      </w:pPr>
      <w:r>
        <w:rPr>
          <w:rFonts w:eastAsia="仿宋_GB2312"/>
          <w:sz w:val="32"/>
          <w:szCs w:val="32"/>
        </w:rPr>
        <w:t>今年是</w:t>
      </w:r>
      <w:r>
        <w:rPr>
          <w:rFonts w:hint="eastAsia" w:ascii="仿宋_GB2312" w:hAnsi="仿宋_GB2312" w:eastAsia="仿宋_GB2312" w:cs="仿宋_GB2312"/>
          <w:sz w:val="32"/>
          <w:szCs w:val="32"/>
        </w:rPr>
        <w:t>“十四五”</w:t>
      </w:r>
      <w:r>
        <w:rPr>
          <w:rFonts w:hint="eastAsia" w:eastAsia="仿宋_GB2312"/>
          <w:sz w:val="32"/>
          <w:szCs w:val="32"/>
        </w:rPr>
        <w:t>开局</w:t>
      </w:r>
      <w:r>
        <w:rPr>
          <w:rFonts w:eastAsia="仿宋_GB2312"/>
          <w:sz w:val="32"/>
          <w:szCs w:val="32"/>
        </w:rPr>
        <w:t>之年，洋口</w:t>
      </w:r>
      <w:r>
        <w:rPr>
          <w:rFonts w:hint="eastAsia" w:ascii="仿宋_GB2312" w:hAnsi="仿宋_GB2312" w:eastAsia="仿宋_GB2312" w:cs="仿宋_GB2312"/>
          <w:sz w:val="32"/>
          <w:szCs w:val="32"/>
        </w:rPr>
        <w:t>镇</w:t>
      </w:r>
      <w:r>
        <w:rPr>
          <w:rFonts w:eastAsia="仿宋_GB2312"/>
          <w:sz w:val="32"/>
          <w:szCs w:val="32"/>
        </w:rPr>
        <w:t>各项重点工作起步扎实有力</w:t>
      </w:r>
      <w:r>
        <w:rPr>
          <w:rFonts w:hint="eastAsia" w:eastAsia="仿宋_GB2312"/>
          <w:sz w:val="32"/>
          <w:szCs w:val="32"/>
        </w:rPr>
        <w:t>，实现了经济平稳运行、疫情有效防控、民生持续改善、社会和谐稳定的良好局面</w:t>
      </w:r>
      <w:r>
        <w:rPr>
          <w:rFonts w:eastAsia="仿宋_GB2312"/>
          <w:sz w:val="32"/>
          <w:szCs w:val="32"/>
        </w:rPr>
        <w:t>。成绩的取得离不开县委、县政府和镇党委的坚强领导，得益于镇人大的依法监督、大力支持，归功</w:t>
      </w:r>
      <w:r>
        <w:rPr>
          <w:rFonts w:hint="eastAsia" w:ascii="仿宋_GB2312" w:eastAsia="仿宋_GB2312"/>
          <w:sz w:val="32"/>
          <w:szCs w:val="32"/>
        </w:rPr>
        <w:t>于全镇党员干部和群众的</w:t>
      </w:r>
      <w:r>
        <w:rPr>
          <w:rFonts w:hint="eastAsia" w:ascii="仿宋_GB2312" w:hAnsi="仿宋_GB2312" w:eastAsia="仿宋_GB2312" w:cs="仿宋_GB2312"/>
          <w:sz w:val="32"/>
          <w:szCs w:val="32"/>
        </w:rPr>
        <w:t>勠力同心</w:t>
      </w:r>
      <w:r>
        <w:rPr>
          <w:rFonts w:hint="eastAsia" w:ascii="仿宋_GB2312" w:eastAsia="仿宋_GB2312"/>
          <w:sz w:val="32"/>
          <w:szCs w:val="32"/>
        </w:rPr>
        <w:t>、奋楫笃行。成绩来之不易，经验弥足珍贵</w:t>
      </w:r>
      <w:r>
        <w:rPr>
          <w:rFonts w:hint="eastAsia" w:ascii="仿宋_GB2312" w:eastAsia="仿宋_GB2312"/>
          <w:sz w:val="32"/>
          <w:szCs w:val="32"/>
          <w:lang w:eastAsia="zh-CN"/>
        </w:rPr>
        <w:t>，</w:t>
      </w:r>
      <w:r>
        <w:rPr>
          <w:rFonts w:hint="eastAsia" w:ascii="仿宋_GB2312" w:eastAsia="仿宋_GB2312"/>
          <w:sz w:val="32"/>
          <w:szCs w:val="32"/>
          <w:lang w:val="en-US" w:eastAsia="zh-CN"/>
        </w:rPr>
        <w:t>但</w:t>
      </w:r>
      <w:r>
        <w:rPr>
          <w:rFonts w:eastAsia="仿宋_GB2312"/>
          <w:sz w:val="32"/>
          <w:szCs w:val="32"/>
        </w:rPr>
        <w:t>全镇经济社会发展中还存一些困难和问题，主要体现在以下四个方面：</w:t>
      </w:r>
      <w:r>
        <w:rPr>
          <w:rFonts w:eastAsia="仿宋_GB2312"/>
          <w:b/>
          <w:sz w:val="32"/>
          <w:szCs w:val="32"/>
        </w:rPr>
        <w:t>一是</w:t>
      </w:r>
      <w:r>
        <w:rPr>
          <w:rFonts w:eastAsia="仿宋_GB2312"/>
          <w:sz w:val="32"/>
          <w:szCs w:val="32"/>
        </w:rPr>
        <w:t>经济总量还不够大，产业层次还不够高、结构不够优，政府债务压力依然较大；</w:t>
      </w:r>
      <w:r>
        <w:rPr>
          <w:rFonts w:eastAsia="仿宋_GB2312"/>
          <w:b/>
          <w:sz w:val="32"/>
          <w:szCs w:val="32"/>
        </w:rPr>
        <w:t>二是</w:t>
      </w:r>
      <w:r>
        <w:rPr>
          <w:rFonts w:eastAsia="仿宋_GB2312"/>
          <w:sz w:val="32"/>
          <w:szCs w:val="32"/>
        </w:rPr>
        <w:t>环境资源约束趋紧，创新要素集聚能力不强，经济增长对能源消耗的依赖度较高；</w:t>
      </w:r>
      <w:r>
        <w:rPr>
          <w:rFonts w:eastAsia="仿宋_GB2312"/>
          <w:b/>
          <w:sz w:val="32"/>
          <w:szCs w:val="32"/>
        </w:rPr>
        <w:t>三是</w:t>
      </w:r>
      <w:r>
        <w:rPr>
          <w:rFonts w:eastAsia="仿宋_GB2312"/>
          <w:sz w:val="32"/>
          <w:szCs w:val="32"/>
        </w:rPr>
        <w:t>民生领域还有不少短板，优质公共服务供给与群众需求仍有差距；</w:t>
      </w:r>
      <w:r>
        <w:rPr>
          <w:rFonts w:eastAsia="仿宋_GB2312"/>
          <w:b/>
          <w:sz w:val="32"/>
          <w:szCs w:val="32"/>
        </w:rPr>
        <w:t>四是</w:t>
      </w:r>
      <w:r>
        <w:rPr>
          <w:rFonts w:eastAsia="仿宋_GB2312"/>
          <w:sz w:val="32"/>
          <w:szCs w:val="32"/>
        </w:rPr>
        <w:t>社会治理难以完全适应新形势新要求，基层治理能力仍需加强。对此，</w:t>
      </w:r>
      <w:r>
        <w:rPr>
          <w:rFonts w:hint="eastAsia" w:eastAsia="仿宋_GB2312"/>
          <w:sz w:val="32"/>
          <w:szCs w:val="32"/>
          <w:lang w:val="en-US" w:eastAsia="zh-CN"/>
        </w:rPr>
        <w:t>洋口镇将</w:t>
      </w:r>
      <w:r>
        <w:rPr>
          <w:rFonts w:eastAsia="仿宋_GB2312"/>
          <w:sz w:val="32"/>
          <w:szCs w:val="32"/>
        </w:rPr>
        <w:t>高度重视，并采取有效措施加以解决。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bCs/>
          <w:sz w:val="32"/>
          <w:szCs w:val="32"/>
        </w:rPr>
      </w:pPr>
      <w:r>
        <w:rPr>
          <w:rFonts w:eastAsia="黑体"/>
          <w:bCs/>
          <w:sz w:val="32"/>
          <w:szCs w:val="32"/>
        </w:rPr>
        <w:t>二</w:t>
      </w:r>
      <w:r>
        <w:rPr>
          <w:rFonts w:hint="eastAsia" w:eastAsia="黑体"/>
          <w:bCs/>
          <w:sz w:val="32"/>
          <w:szCs w:val="32"/>
        </w:rPr>
        <w:t>、</w:t>
      </w:r>
      <w:r>
        <w:rPr>
          <w:rFonts w:eastAsia="黑体"/>
          <w:bCs/>
          <w:sz w:val="32"/>
          <w:szCs w:val="32"/>
        </w:rPr>
        <w:t>下半年工作的总体思路和打算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bCs/>
          <w:sz w:val="32"/>
          <w:szCs w:val="32"/>
        </w:rPr>
      </w:pPr>
      <w:r>
        <w:rPr>
          <w:rFonts w:hint="eastAsia" w:ascii="仿宋_GB2312" w:hAnsi="仿宋_GB2312" w:eastAsia="仿宋_GB2312" w:cs="仿宋_GB2312"/>
          <w:sz w:val="32"/>
          <w:szCs w:val="32"/>
        </w:rPr>
        <w:t>下半年，</w:t>
      </w:r>
      <w:r>
        <w:rPr>
          <w:rFonts w:hint="eastAsia" w:ascii="仿宋_GB2312" w:hAnsi="仿宋_GB2312" w:eastAsia="仿宋_GB2312" w:cs="仿宋_GB2312"/>
          <w:sz w:val="32"/>
          <w:szCs w:val="32"/>
          <w:lang w:val="en-US" w:eastAsia="zh-CN"/>
        </w:rPr>
        <w:t>洋口镇</w:t>
      </w:r>
      <w:r>
        <w:rPr>
          <w:rFonts w:hint="eastAsia" w:ascii="仿宋_GB2312" w:hAnsi="仿宋_GB2312" w:eastAsia="仿宋_GB2312" w:cs="仿宋_GB2312"/>
          <w:sz w:val="32"/>
          <w:szCs w:val="32"/>
        </w:rPr>
        <w:t>将继续深入贯彻党的十九大和十九届二中、三中、四中、五中全会精神，全面落实习近平总书记系列重要讲话特别是视察江苏重要讲话指示批示精神，紧紧围绕“五位一体”总体布局和“四个全面”战略布局。立足为洋口镇“十五五”跻身“全国百强镇”夯实基础，紧扣年初既定任务目标，进一步解放思想，攻坚克难，勇当江苏沿海高质量发展第一镇区。</w:t>
      </w:r>
    </w:p>
    <w:p>
      <w:pPr>
        <w:keepNext w:val="0"/>
        <w:keepLines w:val="0"/>
        <w:pageBreakBefore w:val="0"/>
        <w:widowControl w:val="0"/>
        <w:kinsoku/>
        <w:wordWrap/>
        <w:overflowPunct/>
        <w:topLinePunct w:val="0"/>
        <w:autoSpaceDE/>
        <w:autoSpaceDN/>
        <w:bidi w:val="0"/>
        <w:adjustRightInd/>
        <w:snapToGrid/>
        <w:spacing w:line="590" w:lineRule="exact"/>
        <w:ind w:left="640"/>
        <w:textAlignment w:val="auto"/>
        <w:rPr>
          <w:rFonts w:ascii="黑体" w:hAnsi="黑体" w:eastAsia="黑体" w:cs="黑体"/>
          <w:sz w:val="32"/>
          <w:szCs w:val="32"/>
        </w:rPr>
      </w:pPr>
      <w:r>
        <w:rPr>
          <w:rFonts w:hint="eastAsia" w:ascii="黑体" w:hAnsi="黑体" w:eastAsia="黑体" w:cs="黑体"/>
          <w:sz w:val="32"/>
          <w:szCs w:val="32"/>
        </w:rPr>
        <w:t>（一）以转型升级为动力，推动产业经济高质量发展</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Times New Roman" w:eastAsia="仿宋_GB2312" w:cs="Times New Roman"/>
          <w:color w:val="000000"/>
          <w:kern w:val="0"/>
          <w:sz w:val="32"/>
          <w:szCs w:val="32"/>
        </w:rPr>
      </w:pPr>
      <w:r>
        <w:rPr>
          <w:rFonts w:hint="eastAsia" w:ascii="仿宋_GB2312" w:eastAsia="仿宋_GB2312"/>
          <w:color w:val="000000"/>
          <w:sz w:val="32"/>
          <w:szCs w:val="32"/>
          <w:shd w:val="clear" w:color="auto" w:fill="FFFFFF"/>
        </w:rPr>
        <w:t>深度融入以国内大循环为主的双循环新发展格局，找准发展定位、发挥比较优势。</w:t>
      </w:r>
      <w:r>
        <w:rPr>
          <w:rFonts w:hint="eastAsia" w:ascii="仿宋_GB2312" w:eastAsia="仿宋_GB2312"/>
          <w:b/>
          <w:color w:val="000000"/>
          <w:sz w:val="32"/>
          <w:szCs w:val="32"/>
          <w:shd w:val="clear" w:color="auto" w:fill="FFFFFF"/>
        </w:rPr>
        <w:t>一是</w:t>
      </w:r>
      <w:r>
        <w:rPr>
          <w:rFonts w:hint="eastAsia" w:ascii="仿宋_GB2312" w:hAnsi="Times New Roman" w:eastAsia="仿宋_GB2312" w:cs="Times New Roman"/>
          <w:b/>
          <w:bCs/>
          <w:color w:val="000000"/>
          <w:sz w:val="32"/>
          <w:szCs w:val="32"/>
        </w:rPr>
        <w:t>推动制造业升级发展。</w:t>
      </w:r>
      <w:r>
        <w:rPr>
          <w:rFonts w:hint="eastAsia" w:ascii="仿宋_GB2312" w:hAnsi="Times New Roman" w:eastAsia="仿宋_GB2312" w:cs="Times New Roman"/>
          <w:color w:val="000000"/>
          <w:kern w:val="0"/>
          <w:sz w:val="32"/>
          <w:szCs w:val="32"/>
        </w:rPr>
        <w:t>加强企业梯度培育，确保完成全年既定目标，新增亿元以上企业10家、5亿元以上企业5家、10亿元以上企业2家、50亿元以上企业1家，争创1家国家制造业</w:t>
      </w:r>
      <w:r>
        <w:rPr>
          <w:rFonts w:hint="eastAsia" w:ascii="仿宋_GB2312" w:hAnsi="仿宋_GB2312" w:eastAsia="仿宋_GB2312" w:cs="仿宋_GB2312"/>
          <w:color w:val="000000"/>
          <w:kern w:val="0"/>
          <w:sz w:val="32"/>
          <w:szCs w:val="32"/>
        </w:rPr>
        <w:t>“单项冠军”和专精特新“小巨人”企业</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sz w:val="32"/>
          <w:szCs w:val="32"/>
        </w:rPr>
        <w:t>新增上市企业1家。加</w:t>
      </w:r>
      <w:r>
        <w:rPr>
          <w:rFonts w:hint="eastAsia" w:ascii="仿宋_GB2312" w:hAnsi="仿宋_GB2312" w:eastAsia="仿宋_GB2312" w:cs="仿宋_GB2312"/>
          <w:color w:val="000000"/>
          <w:sz w:val="32"/>
          <w:szCs w:val="32"/>
        </w:rPr>
        <w:t>快“腾笼换鸟”</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kern w:val="0"/>
          <w:sz w:val="32"/>
          <w:szCs w:val="32"/>
        </w:rPr>
        <w:t>引导低效企业加快关闭退出，同时引入一批高端项目。</w:t>
      </w:r>
      <w:r>
        <w:rPr>
          <w:rFonts w:hint="eastAsia" w:ascii="仿宋_GB2312" w:hAnsi="仿宋_GB2312" w:eastAsia="仿宋_GB2312" w:cs="仿宋_GB2312"/>
          <w:color w:val="000000"/>
          <w:sz w:val="32"/>
          <w:szCs w:val="32"/>
        </w:rPr>
        <w:t>建立“链长制”</w:t>
      </w:r>
      <w:r>
        <w:rPr>
          <w:rFonts w:hint="eastAsia" w:ascii="仿宋_GB2312" w:hAnsi="Times New Roman" w:eastAsia="仿宋_GB2312" w:cs="Times New Roman"/>
          <w:color w:val="000000"/>
          <w:sz w:val="32"/>
          <w:szCs w:val="32"/>
        </w:rPr>
        <w:t>，推动</w:t>
      </w:r>
      <w:r>
        <w:rPr>
          <w:rFonts w:hint="eastAsia" w:ascii="仿宋_GB2312" w:hAnsi="Times New Roman" w:eastAsia="仿宋_GB2312" w:cs="Times New Roman"/>
          <w:sz w:val="32"/>
          <w:szCs w:val="32"/>
        </w:rPr>
        <w:t>高端制造业（风电）与高端专用化学品（新材料）</w:t>
      </w:r>
      <w:r>
        <w:rPr>
          <w:rFonts w:hint="eastAsia" w:ascii="仿宋_GB2312" w:hAnsi="Times New Roman" w:eastAsia="仿宋_GB2312" w:cs="Times New Roman"/>
          <w:color w:val="000000"/>
          <w:sz w:val="32"/>
          <w:szCs w:val="32"/>
        </w:rPr>
        <w:t>等产业链建设。</w:t>
      </w:r>
      <w:r>
        <w:rPr>
          <w:rFonts w:hint="eastAsia" w:ascii="仿宋_GB2312" w:hAnsi="Times New Roman" w:eastAsia="仿宋_GB2312" w:cs="Times New Roman"/>
          <w:b/>
          <w:color w:val="000000"/>
          <w:sz w:val="32"/>
          <w:szCs w:val="32"/>
        </w:rPr>
        <w:t>二是</w:t>
      </w:r>
      <w:r>
        <w:rPr>
          <w:rFonts w:hint="eastAsia" w:ascii="仿宋_GB2312" w:hAnsi="Times New Roman" w:eastAsia="仿宋_GB2312" w:cs="Times New Roman"/>
          <w:b/>
          <w:bCs/>
          <w:color w:val="000000"/>
          <w:kern w:val="0"/>
          <w:sz w:val="32"/>
          <w:szCs w:val="32"/>
        </w:rPr>
        <w:t>推动服务业提速发展。</w:t>
      </w:r>
      <w:r>
        <w:rPr>
          <w:rFonts w:hint="eastAsia" w:ascii="仿宋_GB2312" w:hAnsi="Times New Roman" w:eastAsia="仿宋_GB2312" w:cs="Times New Roman"/>
          <w:color w:val="000000"/>
          <w:kern w:val="0"/>
          <w:sz w:val="32"/>
          <w:szCs w:val="32"/>
        </w:rPr>
        <w:t>推动现代物流、科技研发、节能环保、检验检测等生产性服务业向专业化和价值链高端延伸</w:t>
      </w:r>
      <w:r>
        <w:rPr>
          <w:rFonts w:hint="eastAsia" w:ascii="仿宋_GB2312" w:hAnsi="Times New Roman" w:eastAsia="仿宋_GB2312" w:cs="Times New Roman"/>
          <w:color w:val="000000"/>
          <w:kern w:val="0"/>
          <w:sz w:val="32"/>
          <w:szCs w:val="32"/>
          <w:lang w:eastAsia="zh-CN"/>
        </w:rPr>
        <w:t>。</w:t>
      </w:r>
      <w:r>
        <w:rPr>
          <w:rFonts w:hint="eastAsia" w:ascii="仿宋_GB2312" w:hAnsi="Times New Roman" w:eastAsia="仿宋_GB2312" w:cs="Times New Roman"/>
          <w:color w:val="000000"/>
          <w:kern w:val="0"/>
          <w:sz w:val="32"/>
          <w:szCs w:val="32"/>
        </w:rPr>
        <w:t>推动服务业同制造业、农业深度融合，推动数字经济和实体经济高度融合。服务业全年应税销售预计突破150亿元、新增服务业规上企业6家、限上企业10家。</w:t>
      </w:r>
      <w:r>
        <w:rPr>
          <w:rFonts w:hint="eastAsia" w:ascii="仿宋_GB2312" w:hAnsi="Times New Roman" w:eastAsia="仿宋_GB2312" w:cs="Times New Roman"/>
          <w:b/>
          <w:color w:val="000000"/>
          <w:kern w:val="0"/>
          <w:sz w:val="32"/>
          <w:szCs w:val="32"/>
        </w:rPr>
        <w:t>三是</w:t>
      </w:r>
      <w:r>
        <w:rPr>
          <w:rFonts w:hint="eastAsia" w:ascii="仿宋_GB2312" w:hAnsi="Times New Roman" w:eastAsia="仿宋_GB2312" w:cs="Times New Roman"/>
          <w:b/>
          <w:bCs/>
          <w:color w:val="000000"/>
          <w:kern w:val="0"/>
          <w:sz w:val="32"/>
          <w:szCs w:val="32"/>
        </w:rPr>
        <w:t>推动项目建设高效发展。</w:t>
      </w:r>
      <w:r>
        <w:rPr>
          <w:rFonts w:hint="eastAsia" w:ascii="仿宋_GB2312" w:hAnsi="Times New Roman" w:eastAsia="仿宋_GB2312" w:cs="Times New Roman"/>
          <w:color w:val="000000"/>
          <w:kern w:val="0"/>
          <w:sz w:val="32"/>
          <w:szCs w:val="32"/>
        </w:rPr>
        <w:t>下半年，计划新开工超10亿元项目5个，重点推动电子化学品产业园项目、东方三峡风电产业园项目、九九久高强高模聚乙烯纤维项目、赞华集团总部经济项目及华东勘测设计研究院总部经济项目开工建设，重点做好鼎瓯天海道温泉城项目协调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以品牌创建为引擎，打造旅游产业特色亮点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eastAsia="仿宋_GB2312"/>
          <w:sz w:val="32"/>
          <w:szCs w:val="32"/>
        </w:rPr>
      </w:pPr>
      <w:r>
        <w:rPr>
          <w:rFonts w:hint="eastAsia" w:eastAsia="仿宋_GB2312"/>
          <w:bCs/>
          <w:sz w:val="32"/>
          <w:szCs w:val="32"/>
        </w:rPr>
        <w:t>加快旅游环境提升，提高旅游保障水平，完善旅游服务体系。</w:t>
      </w:r>
      <w:r>
        <w:rPr>
          <w:rFonts w:hint="eastAsia" w:eastAsia="仿宋_GB2312"/>
          <w:b/>
          <w:bCs/>
          <w:sz w:val="32"/>
          <w:szCs w:val="32"/>
        </w:rPr>
        <w:t>一是</w:t>
      </w:r>
      <w:r>
        <w:rPr>
          <w:rFonts w:hint="eastAsia" w:eastAsia="仿宋_GB2312"/>
          <w:b/>
          <w:bCs/>
          <w:sz w:val="32"/>
          <w:szCs w:val="32"/>
          <w:lang w:val="en-US" w:eastAsia="zh-CN"/>
        </w:rPr>
        <w:t>让</w:t>
      </w:r>
      <w:r>
        <w:rPr>
          <w:rFonts w:eastAsia="仿宋_GB2312"/>
          <w:b/>
          <w:bCs/>
          <w:sz w:val="32"/>
          <w:szCs w:val="32"/>
        </w:rPr>
        <w:t>品牌打造更有</w:t>
      </w:r>
      <w:r>
        <w:rPr>
          <w:rFonts w:hint="eastAsia" w:eastAsia="仿宋_GB2312"/>
          <w:b/>
          <w:bCs/>
          <w:sz w:val="32"/>
          <w:szCs w:val="32"/>
        </w:rPr>
        <w:t>力度</w:t>
      </w:r>
      <w:r>
        <w:rPr>
          <w:rFonts w:eastAsia="仿宋_GB2312"/>
          <w:b/>
          <w:bCs/>
          <w:sz w:val="32"/>
          <w:szCs w:val="32"/>
        </w:rPr>
        <w:t>。</w:t>
      </w:r>
      <w:r>
        <w:rPr>
          <w:rFonts w:eastAsia="仿宋_GB2312"/>
          <w:sz w:val="32"/>
          <w:szCs w:val="32"/>
        </w:rPr>
        <w:t>继续立</w:t>
      </w:r>
      <w:r>
        <w:rPr>
          <w:rFonts w:hint="eastAsia" w:ascii="仿宋_GB2312" w:hAnsi="仿宋_GB2312" w:eastAsia="仿宋_GB2312" w:cs="仿宋_GB2312"/>
          <w:sz w:val="32"/>
          <w:szCs w:val="32"/>
        </w:rPr>
        <w:t>足“海洋·温泉”品牌，推出特色旅游线路供游客选择，丰富游客体验项目。借力“中国温泉之乡”品牌效益，积极创建全国地热开发利用示范区、国家体育旅</w:t>
      </w:r>
      <w:r>
        <w:rPr>
          <w:rFonts w:eastAsia="仿宋_GB2312"/>
          <w:sz w:val="32"/>
          <w:szCs w:val="32"/>
        </w:rPr>
        <w:t>游示范基地。</w:t>
      </w:r>
      <w:r>
        <w:rPr>
          <w:rFonts w:hint="eastAsia" w:eastAsia="仿宋_GB2312"/>
          <w:sz w:val="32"/>
          <w:szCs w:val="32"/>
        </w:rPr>
        <w:t>加快推动南渔村文旅项目开发进度，</w:t>
      </w:r>
      <w:r>
        <w:rPr>
          <w:rFonts w:eastAsia="仿宋_GB2312"/>
          <w:sz w:val="32"/>
          <w:szCs w:val="32"/>
        </w:rPr>
        <w:t>擦亮乡村旅游特色品牌。</w:t>
      </w:r>
      <w:r>
        <w:rPr>
          <w:rFonts w:eastAsia="仿宋_GB2312"/>
          <w:b/>
          <w:sz w:val="32"/>
          <w:szCs w:val="32"/>
        </w:rPr>
        <w:t>二是</w:t>
      </w:r>
      <w:r>
        <w:rPr>
          <w:rFonts w:hint="eastAsia" w:eastAsia="仿宋_GB2312"/>
          <w:b/>
          <w:sz w:val="32"/>
          <w:szCs w:val="32"/>
          <w:lang w:val="en-US" w:eastAsia="zh-CN"/>
        </w:rPr>
        <w:t>让</w:t>
      </w:r>
      <w:r>
        <w:rPr>
          <w:rFonts w:eastAsia="仿宋_GB2312"/>
          <w:b/>
          <w:bCs/>
          <w:sz w:val="32"/>
          <w:szCs w:val="32"/>
        </w:rPr>
        <w:t>旅游营销更有</w:t>
      </w:r>
      <w:r>
        <w:rPr>
          <w:rFonts w:hint="eastAsia" w:eastAsia="仿宋_GB2312"/>
          <w:b/>
          <w:bCs/>
          <w:sz w:val="32"/>
          <w:szCs w:val="32"/>
        </w:rPr>
        <w:t>精度</w:t>
      </w:r>
      <w:r>
        <w:rPr>
          <w:rFonts w:eastAsia="仿宋_GB2312"/>
          <w:b/>
          <w:bCs/>
          <w:sz w:val="32"/>
          <w:szCs w:val="32"/>
        </w:rPr>
        <w:t>。</w:t>
      </w:r>
      <w:r>
        <w:rPr>
          <w:rFonts w:eastAsia="仿宋_GB2312"/>
          <w:sz w:val="32"/>
          <w:szCs w:val="32"/>
        </w:rPr>
        <w:t>结合天海道温泉城温泉酒店年底试运营的目标，筹备开展第四届海洋温泉旅游文化节开幕式暨天海道产品发布会。</w:t>
      </w:r>
      <w:r>
        <w:rPr>
          <w:rFonts w:hint="eastAsia" w:eastAsia="仿宋_GB2312"/>
          <w:sz w:val="32"/>
          <w:szCs w:val="32"/>
        </w:rPr>
        <w:t>会同省地质调查院召开地热产业发展高层论坛，邀请中科院院士等地热知名专家共同探讨小洋口零碳小镇</w:t>
      </w:r>
      <w:r>
        <w:rPr>
          <w:rFonts w:hint="eastAsia" w:ascii="仿宋_GB2312" w:hAnsi="仿宋_GB2312" w:eastAsia="仿宋_GB2312" w:cs="仿宋_GB2312"/>
          <w:sz w:val="32"/>
          <w:szCs w:val="32"/>
        </w:rPr>
        <w:t>“地热+”开发模式，打造全国低</w:t>
      </w:r>
      <w:r>
        <w:rPr>
          <w:rFonts w:eastAsia="仿宋_GB2312"/>
          <w:sz w:val="32"/>
          <w:szCs w:val="32"/>
        </w:rPr>
        <w:t>碳滨海生态旅游示范区。</w:t>
      </w:r>
      <w:r>
        <w:rPr>
          <w:rFonts w:eastAsia="仿宋_GB2312"/>
          <w:b/>
          <w:sz w:val="32"/>
          <w:szCs w:val="32"/>
        </w:rPr>
        <w:t>三是</w:t>
      </w:r>
      <w:r>
        <w:rPr>
          <w:rFonts w:hint="eastAsia" w:eastAsia="仿宋_GB2312"/>
          <w:b/>
          <w:sz w:val="32"/>
          <w:szCs w:val="32"/>
          <w:lang w:val="en-US" w:eastAsia="zh-CN"/>
        </w:rPr>
        <w:t>让</w:t>
      </w:r>
      <w:r>
        <w:rPr>
          <w:rFonts w:eastAsia="仿宋_GB2312"/>
          <w:b/>
          <w:bCs/>
          <w:sz w:val="32"/>
          <w:szCs w:val="32"/>
        </w:rPr>
        <w:t>旅游服务更有温度。</w:t>
      </w:r>
      <w:r>
        <w:rPr>
          <w:rFonts w:eastAsia="仿宋_GB2312"/>
          <w:sz w:val="32"/>
          <w:szCs w:val="32"/>
        </w:rPr>
        <w:t>进一步健全旅游行业信用信息查询平台，常态化开展旅游市场秩序专项治理</w:t>
      </w:r>
      <w:r>
        <w:rPr>
          <w:rFonts w:hint="eastAsia" w:eastAsia="仿宋_GB2312"/>
          <w:sz w:val="32"/>
          <w:szCs w:val="32"/>
          <w:lang w:eastAsia="zh-CN"/>
        </w:rPr>
        <w:t>。</w:t>
      </w:r>
      <w:r>
        <w:rPr>
          <w:rFonts w:eastAsia="仿宋_GB2312"/>
          <w:sz w:val="32"/>
          <w:szCs w:val="32"/>
        </w:rPr>
        <w:t>发挥度假区政策杠杆的撬动作用，引导运营项目加大管理力度，积极创建国家星级旅游饭店、旅游风景区。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（三）以乡村振兴为牵引，巩固小康社会建设成果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eastAsia="仿宋_GB2312"/>
          <w:sz w:val="32"/>
          <w:szCs w:val="32"/>
        </w:rPr>
      </w:pPr>
      <w:r>
        <w:rPr>
          <w:rFonts w:hint="eastAsia" w:eastAsia="仿宋_GB2312"/>
          <w:bCs/>
          <w:sz w:val="32"/>
          <w:szCs w:val="32"/>
        </w:rPr>
        <w:t>按照“产业兴旺、生态宜居、乡风文明、治理有效、生活富裕”的总要求，加快推进农业农村现代化。</w:t>
      </w:r>
      <w:r>
        <w:rPr>
          <w:rFonts w:eastAsia="仿宋_GB2312"/>
          <w:b/>
          <w:bCs/>
          <w:sz w:val="32"/>
          <w:szCs w:val="32"/>
        </w:rPr>
        <w:t>一是协调推进规划编制工作。</w:t>
      </w:r>
      <w:r>
        <w:rPr>
          <w:rFonts w:eastAsia="仿宋_GB2312"/>
          <w:sz w:val="32"/>
          <w:szCs w:val="32"/>
        </w:rPr>
        <w:t>加快国土空间规划、乡村振兴规划编制工作，针对洋口村创建乡村振兴示范村的相关要求，融合发展现状和愿景完成编制村庄规划。围绕美丽宜居乡村建设要求，做好谋划下一步发展方向。</w:t>
      </w:r>
      <w:r>
        <w:rPr>
          <w:rFonts w:eastAsia="仿宋_GB2312"/>
          <w:b/>
          <w:sz w:val="32"/>
          <w:szCs w:val="32"/>
        </w:rPr>
        <w:t>二是</w:t>
      </w:r>
      <w:r>
        <w:rPr>
          <w:rFonts w:eastAsia="仿宋_GB2312"/>
          <w:b/>
          <w:bCs/>
          <w:sz w:val="32"/>
          <w:szCs w:val="32"/>
        </w:rPr>
        <w:t>统筹推进镇村开发建设。</w:t>
      </w:r>
      <w:r>
        <w:rPr>
          <w:rFonts w:eastAsia="仿宋_GB2312"/>
          <w:sz w:val="32"/>
          <w:szCs w:val="32"/>
        </w:rPr>
        <w:t>洋口新城建设保质保速，新洋花苑安置房二期、中心市场</w:t>
      </w:r>
      <w:r>
        <w:rPr>
          <w:rFonts w:hint="eastAsia" w:eastAsia="仿宋_GB2312"/>
          <w:sz w:val="32"/>
          <w:szCs w:val="32"/>
          <w:lang w:val="en-US" w:eastAsia="zh-CN"/>
        </w:rPr>
        <w:t>下半年开工建设</w:t>
      </w:r>
      <w:r>
        <w:rPr>
          <w:rFonts w:eastAsia="仿宋_GB2312"/>
          <w:sz w:val="32"/>
          <w:szCs w:val="32"/>
        </w:rPr>
        <w:t>。供水、燃气管网、电力线路等基础配套同步推进</w:t>
      </w:r>
      <w:r>
        <w:rPr>
          <w:rFonts w:hint="eastAsia" w:eastAsia="仿宋_GB2312"/>
          <w:sz w:val="32"/>
          <w:szCs w:val="32"/>
        </w:rPr>
        <w:t>，</w:t>
      </w:r>
      <w:r>
        <w:rPr>
          <w:rFonts w:eastAsia="仿宋_GB2312"/>
          <w:sz w:val="32"/>
          <w:szCs w:val="32"/>
        </w:rPr>
        <w:t>同时严控乱搭乱建回潮。</w:t>
      </w:r>
      <w:r>
        <w:rPr>
          <w:rFonts w:eastAsia="仿宋_GB2312"/>
          <w:b/>
          <w:sz w:val="32"/>
          <w:szCs w:val="32"/>
        </w:rPr>
        <w:t>三是</w:t>
      </w:r>
      <w:r>
        <w:rPr>
          <w:rFonts w:eastAsia="仿宋_GB2312"/>
          <w:b/>
          <w:bCs/>
          <w:sz w:val="32"/>
          <w:szCs w:val="32"/>
        </w:rPr>
        <w:t>强势推进水环境污染整治。</w:t>
      </w:r>
      <w:r>
        <w:rPr>
          <w:rFonts w:eastAsia="仿宋_GB2312"/>
          <w:sz w:val="32"/>
          <w:szCs w:val="32"/>
        </w:rPr>
        <w:t>继续做好水环境治理PPP项目的协调工作，力争整村推进的项目村在年底前竣工。全面推进各老集镇的生活污水收集处理项目，计划7月底实现甜港村和周新庄村老集镇开工建设，力争年底前完工。</w:t>
      </w:r>
      <w:r>
        <w:rPr>
          <w:rFonts w:eastAsia="仿宋_GB2312"/>
          <w:b/>
          <w:sz w:val="32"/>
          <w:szCs w:val="32"/>
        </w:rPr>
        <w:t>四是</w:t>
      </w:r>
      <w:r>
        <w:rPr>
          <w:rFonts w:eastAsia="仿宋_GB2312"/>
          <w:b/>
          <w:bCs/>
          <w:sz w:val="32"/>
          <w:szCs w:val="32"/>
        </w:rPr>
        <w:t>扎实推进民生工程建设。</w:t>
      </w:r>
      <w:r>
        <w:rPr>
          <w:rFonts w:eastAsia="仿宋_GB2312"/>
          <w:sz w:val="32"/>
          <w:szCs w:val="32"/>
        </w:rPr>
        <w:t>深化高标准农田建设，2021年项目确保8月份开工，12月底完成主体工程。推进河道疏浚、生态河建设、黑臭河（沟塘）二期整治，确保在9月底前全面完成。畅通水系拆坝建桥（涵）20座，2021年组组通工程力争年底全面竣工。按序时进度实施洋口初中整体改造及中心幼儿园装修工程，8月全面完成镇中心卫生院装饰工程及智能化项目的验收和调试工作。</w:t>
      </w:r>
    </w:p>
    <w:p>
      <w:pPr>
        <w:keepNext w:val="0"/>
        <w:keepLines w:val="0"/>
        <w:pageBreakBefore w:val="0"/>
        <w:widowControl w:val="0"/>
        <w:kinsoku/>
        <w:wordWrap/>
        <w:overflowPunct/>
        <w:topLinePunct w:val="0"/>
        <w:autoSpaceDE/>
        <w:autoSpaceDN/>
        <w:bidi w:val="0"/>
        <w:adjustRightInd/>
        <w:snapToGrid/>
        <w:spacing w:line="590" w:lineRule="exact"/>
        <w:ind w:left="640"/>
        <w:textAlignment w:val="auto"/>
        <w:rPr>
          <w:rFonts w:ascii="黑体" w:hAnsi="黑体" w:eastAsia="黑体" w:cs="黑体"/>
          <w:sz w:val="32"/>
          <w:szCs w:val="32"/>
        </w:rPr>
      </w:pPr>
      <w:r>
        <w:rPr>
          <w:rFonts w:hint="eastAsia" w:ascii="黑体" w:hAnsi="黑体" w:eastAsia="黑体" w:cs="黑体"/>
          <w:sz w:val="32"/>
          <w:szCs w:val="32"/>
        </w:rPr>
        <w:t>（四）以整治提升为驱动，扎牢安全环保发展底线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eastAsia="仿宋_GB2312"/>
          <w:sz w:val="32"/>
          <w:szCs w:val="32"/>
        </w:rPr>
      </w:pPr>
      <w:r>
        <w:rPr>
          <w:rFonts w:hint="eastAsia" w:ascii="仿宋_GB2312" w:eastAsia="仿宋_GB2312"/>
          <w:bCs/>
          <w:sz w:val="32"/>
          <w:szCs w:val="32"/>
        </w:rPr>
        <w:t>以“安全生产专项整治三年行动”“危险化学品安全综合治理”“化工产业安全环保整治提升”为重要抓手，认真履行属地管理责任、部门监管责任，倒逼生产经营单位落实安全生产主体责任。</w:t>
      </w:r>
      <w:r>
        <w:rPr>
          <w:rFonts w:hint="eastAsia" w:ascii="仿宋_GB2312" w:eastAsia="仿宋_GB2312"/>
          <w:b/>
          <w:bCs/>
          <w:sz w:val="32"/>
          <w:szCs w:val="32"/>
        </w:rPr>
        <w:t>一是坚持源头把牢项目准入。</w:t>
      </w:r>
      <w:r>
        <w:rPr>
          <w:rFonts w:hint="eastAsia" w:ascii="仿宋_GB2312" w:eastAsia="仿宋_GB2312"/>
          <w:sz w:val="32"/>
          <w:szCs w:val="32"/>
        </w:rPr>
        <w:t>加强项目相符性分析，以项目综合评估制度为抓手，从产品用途、本质安全度、三废治理、当量能耗、亩产税收等多个方面对申报项目进行综合评估，联合县级部门开展项目的预审工作，坚决淘汰不符合现行规定的项目，确保落户项目质量好、效益高。</w:t>
      </w:r>
      <w:r>
        <w:rPr>
          <w:rFonts w:hint="eastAsia" w:ascii="仿宋_GB2312" w:eastAsia="仿宋_GB2312"/>
          <w:b/>
          <w:sz w:val="32"/>
          <w:szCs w:val="32"/>
        </w:rPr>
        <w:t>二是</w:t>
      </w:r>
      <w:r>
        <w:rPr>
          <w:rFonts w:hint="eastAsia" w:ascii="仿宋_GB2312" w:eastAsia="仿宋_GB2312"/>
          <w:b/>
          <w:bCs/>
          <w:sz w:val="32"/>
          <w:szCs w:val="32"/>
        </w:rPr>
        <w:t>坚持事前把严安全监管。</w:t>
      </w:r>
      <w:r>
        <w:rPr>
          <w:rFonts w:hint="eastAsia" w:ascii="仿宋_GB2312" w:eastAsia="仿宋_GB2312"/>
          <w:sz w:val="32"/>
          <w:szCs w:val="32"/>
        </w:rPr>
        <w:t>落实好国务院督导、省、市委巡视巡察反馈问题整改长效管理。持续推进智慧园区、智慧工厂、智能车间建设，规范运行</w:t>
      </w:r>
      <w:r>
        <w:rPr>
          <w:rFonts w:hint="eastAsia" w:ascii="仿宋_GB2312" w:hAnsi="仿宋_GB2312" w:eastAsia="仿宋_GB2312" w:cs="仿宋_GB2312"/>
          <w:sz w:val="32"/>
          <w:szCs w:val="32"/>
        </w:rPr>
        <w:t>“五位一体”信</w:t>
      </w:r>
      <w:r>
        <w:rPr>
          <w:rFonts w:hint="eastAsia" w:ascii="仿宋_GB2312" w:eastAsia="仿宋_GB2312"/>
          <w:sz w:val="32"/>
          <w:szCs w:val="32"/>
        </w:rPr>
        <w:t>息化平台，完成3家智慧工厂示范试点建设，提升企业本质安全。常态化重点推进</w:t>
      </w:r>
      <w:r>
        <w:rPr>
          <w:rFonts w:hint="eastAsia" w:ascii="仿宋_GB2312" w:hAnsi="仿宋_GB2312" w:eastAsia="仿宋_GB2312" w:cs="仿宋_GB2312"/>
          <w:sz w:val="32"/>
          <w:szCs w:val="32"/>
        </w:rPr>
        <w:t>“小化工”专</w:t>
      </w:r>
      <w:r>
        <w:rPr>
          <w:rFonts w:hint="eastAsia" w:ascii="仿宋_GB2312" w:eastAsia="仿宋_GB2312"/>
          <w:sz w:val="32"/>
          <w:szCs w:val="32"/>
        </w:rPr>
        <w:t>项治理、从业人员素质提升、特种作业管理、应急处置能力建设等重点工作。</w:t>
      </w:r>
      <w:r>
        <w:rPr>
          <w:rFonts w:hint="eastAsia" w:ascii="仿宋_GB2312" w:eastAsia="仿宋_GB2312"/>
          <w:b/>
          <w:sz w:val="32"/>
          <w:szCs w:val="32"/>
        </w:rPr>
        <w:t>三是</w:t>
      </w:r>
      <w:r>
        <w:rPr>
          <w:rFonts w:hint="eastAsia" w:ascii="仿宋_GB2312" w:eastAsia="仿宋_GB2312"/>
          <w:b/>
          <w:bCs/>
          <w:sz w:val="32"/>
          <w:szCs w:val="32"/>
        </w:rPr>
        <w:t>坚持全程把控</w:t>
      </w:r>
      <w:r>
        <w:rPr>
          <w:rFonts w:hint="eastAsia" w:ascii="仿宋_GB2312" w:eastAsia="仿宋_GB2312"/>
          <w:b/>
          <w:bCs/>
          <w:sz w:val="32"/>
          <w:szCs w:val="32"/>
          <w:lang w:val="en-US" w:eastAsia="zh-CN"/>
        </w:rPr>
        <w:t>环境</w:t>
      </w:r>
      <w:r>
        <w:rPr>
          <w:rFonts w:hint="eastAsia" w:ascii="仿宋_GB2312" w:eastAsia="仿宋_GB2312"/>
          <w:b/>
          <w:bCs/>
          <w:sz w:val="32"/>
          <w:szCs w:val="32"/>
        </w:rPr>
        <w:t>保护。</w:t>
      </w:r>
      <w:r>
        <w:rPr>
          <w:rFonts w:hint="eastAsia" w:ascii="仿宋_GB2312" w:eastAsia="仿宋_GB2312"/>
          <w:sz w:val="32"/>
          <w:szCs w:val="32"/>
        </w:rPr>
        <w:t>继续打造废水处理提标区，全面实施地表水环境整治、</w:t>
      </w:r>
      <w:r>
        <w:rPr>
          <w:rFonts w:hint="eastAsia" w:ascii="仿宋_GB2312" w:hAnsi="仿宋_GB2312" w:eastAsia="仿宋_GB2312" w:cs="仿宋_GB2312"/>
          <w:sz w:val="32"/>
          <w:szCs w:val="32"/>
        </w:rPr>
        <w:t>“水平衡”管理、河道生态环境整治、集中式污水处理设施提标改造，进一步健全污染源在线监控系统；继续打造VOCs排放达标区，全面实施“一企一策”废气专项</w:t>
      </w:r>
      <w:r>
        <w:rPr>
          <w:rFonts w:hint="eastAsia" w:ascii="仿宋_GB2312" w:eastAsia="仿宋_GB2312"/>
          <w:sz w:val="32"/>
          <w:szCs w:val="32"/>
        </w:rPr>
        <w:t>整治，充分运用环保监控管理平台与监测网络强化废气过程管控；继续打造危废处置安全区，深入开展危废处置专项整治行动，推动危废全生命周期监控系统建设步伐。</w:t>
      </w:r>
    </w:p>
    <w:p>
      <w:pPr>
        <w:keepNext w:val="0"/>
        <w:keepLines w:val="0"/>
        <w:pageBreakBefore w:val="0"/>
        <w:widowControl w:val="0"/>
        <w:kinsoku/>
        <w:wordWrap/>
        <w:overflowPunct/>
        <w:topLinePunct w:val="0"/>
        <w:autoSpaceDE/>
        <w:autoSpaceDN/>
        <w:bidi w:val="0"/>
        <w:adjustRightInd/>
        <w:snapToGrid/>
        <w:spacing w:line="590" w:lineRule="exact"/>
        <w:ind w:left="640"/>
        <w:textAlignment w:val="auto"/>
        <w:rPr>
          <w:rFonts w:ascii="黑体" w:hAnsi="黑体" w:eastAsia="黑体" w:cs="黑体"/>
          <w:sz w:val="32"/>
          <w:szCs w:val="32"/>
        </w:rPr>
      </w:pPr>
      <w:r>
        <w:rPr>
          <w:rFonts w:hint="eastAsia" w:ascii="黑体" w:hAnsi="黑体" w:eastAsia="黑体" w:cs="黑体"/>
          <w:sz w:val="32"/>
          <w:szCs w:val="32"/>
        </w:rPr>
        <w:t>（五）以高效便民为标准，加快推进治理能力现代化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sz w:val="32"/>
          <w:szCs w:val="32"/>
        </w:rPr>
      </w:pPr>
      <w:r>
        <w:rPr>
          <w:rFonts w:hint="eastAsia" w:ascii="仿宋_GB2312" w:eastAsia="仿宋_GB2312"/>
          <w:color w:val="000000"/>
          <w:sz w:val="32"/>
          <w:szCs w:val="32"/>
          <w:shd w:val="clear" w:color="auto" w:fill="FFFFFF"/>
        </w:rPr>
        <w:t>推进镇域社会治理现代化进程，打造人人有责、人人尽责、人人享有的社会治理共同体。</w:t>
      </w:r>
      <w:r>
        <w:rPr>
          <w:rFonts w:hint="eastAsia" w:ascii="仿宋_GB2312" w:eastAsia="仿宋_GB2312"/>
          <w:b/>
          <w:color w:val="000000"/>
          <w:sz w:val="32"/>
          <w:szCs w:val="32"/>
          <w:shd w:val="clear" w:color="auto" w:fill="FFFFFF"/>
        </w:rPr>
        <w:t>一是</w:t>
      </w:r>
      <w:r>
        <w:rPr>
          <w:rFonts w:eastAsia="仿宋_GB2312"/>
          <w:b/>
          <w:bCs/>
          <w:sz w:val="32"/>
          <w:szCs w:val="32"/>
        </w:rPr>
        <w:t>深化行政审批改革</w:t>
      </w:r>
      <w:r>
        <w:rPr>
          <w:rFonts w:hint="eastAsia" w:eastAsia="仿宋_GB2312"/>
          <w:sz w:val="32"/>
          <w:szCs w:val="32"/>
        </w:rPr>
        <w:t>。</w:t>
      </w:r>
      <w:r>
        <w:rPr>
          <w:rFonts w:eastAsia="仿宋_GB2312"/>
          <w:sz w:val="32"/>
          <w:szCs w:val="32"/>
        </w:rPr>
        <w:t>围</w:t>
      </w:r>
      <w:r>
        <w:rPr>
          <w:rFonts w:hint="eastAsia" w:ascii="仿宋_GB2312" w:hAnsi="仿宋_GB2312" w:eastAsia="仿宋_GB2312" w:cs="仿宋_GB2312"/>
          <w:sz w:val="32"/>
          <w:szCs w:val="32"/>
        </w:rPr>
        <w:t>绕“为民服务、便民服务”主题，继续深化“放管服”改</w:t>
      </w:r>
      <w:r>
        <w:rPr>
          <w:rFonts w:eastAsia="仿宋_GB2312"/>
          <w:sz w:val="32"/>
          <w:szCs w:val="32"/>
        </w:rPr>
        <w:t>革，依托智慧洋口政务服务平台系统</w:t>
      </w:r>
      <w:r>
        <w:rPr>
          <w:rFonts w:hint="eastAsia" w:ascii="仿宋_GB2312" w:hAnsi="仿宋_GB2312" w:eastAsia="仿宋_GB2312" w:cs="仿宋_GB2312"/>
          <w:sz w:val="32"/>
          <w:szCs w:val="32"/>
        </w:rPr>
        <w:t>，不断推进“互联网+政务服务”“不见面审批”</w:t>
      </w:r>
      <w:r>
        <w:rPr>
          <w:rFonts w:eastAsia="仿宋_GB2312"/>
          <w:sz w:val="32"/>
          <w:szCs w:val="32"/>
        </w:rPr>
        <w:t>，深入</w:t>
      </w:r>
      <w:r>
        <w:rPr>
          <w:rFonts w:hint="eastAsia" w:ascii="仿宋_GB2312" w:hAnsi="仿宋_GB2312" w:eastAsia="仿宋_GB2312" w:cs="仿宋_GB2312"/>
          <w:sz w:val="32"/>
          <w:szCs w:val="32"/>
        </w:rPr>
        <w:t>推行“一窗受理、一窗通办”，切实提升办</w:t>
      </w:r>
      <w:r>
        <w:rPr>
          <w:rFonts w:eastAsia="仿宋_GB2312"/>
          <w:sz w:val="32"/>
          <w:szCs w:val="32"/>
        </w:rPr>
        <w:t>事效率和服务水平。</w:t>
      </w:r>
      <w:r>
        <w:rPr>
          <w:rFonts w:eastAsia="仿宋_GB2312"/>
          <w:b/>
          <w:sz w:val="32"/>
          <w:szCs w:val="32"/>
        </w:rPr>
        <w:t>二是</w:t>
      </w:r>
      <w:r>
        <w:rPr>
          <w:rFonts w:eastAsia="仿宋_GB2312"/>
          <w:b/>
          <w:bCs/>
          <w:sz w:val="32"/>
          <w:szCs w:val="32"/>
        </w:rPr>
        <w:t>创新镇域社会治理</w:t>
      </w:r>
      <w:r>
        <w:rPr>
          <w:rFonts w:eastAsia="仿宋_GB2312"/>
          <w:sz w:val="32"/>
          <w:szCs w:val="32"/>
        </w:rPr>
        <w:t>。</w:t>
      </w:r>
      <w:r>
        <w:rPr>
          <w:rFonts w:hint="eastAsia" w:ascii="仿宋_GB2312" w:hAnsi="仿宋_GB2312" w:eastAsia="仿宋_GB2312" w:cs="仿宋_GB2312"/>
          <w:sz w:val="32"/>
          <w:szCs w:val="32"/>
        </w:rPr>
        <w:t>全面推行“镇村治理一张网”，将网格化服务理念与大数据深度融合，实行全要素网格化管理，巩固推进社会治理“一网掌控、系统调控、动态管控、联动联控”，充分发挥</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“雪亮工程”视频联网作用，保障社会治安稳定。</w:t>
      </w:r>
      <w:r>
        <w:rPr>
          <w:rFonts w:hint="eastAsia"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t>三是</w:t>
      </w:r>
      <w:r>
        <w:rPr>
          <w:rFonts w:eastAsia="仿宋_GB2312"/>
          <w:b/>
          <w:bCs/>
          <w:sz w:val="32"/>
          <w:szCs w:val="32"/>
        </w:rPr>
        <w:t>夯实民主法治建设。</w:t>
      </w:r>
      <w:r>
        <w:rPr>
          <w:rFonts w:hint="eastAsia" w:ascii="仿宋_GB2312" w:hAnsi="仿宋_GB2312" w:eastAsia="仿宋_GB2312" w:cs="仿宋_GB2312"/>
          <w:sz w:val="32"/>
          <w:szCs w:val="32"/>
        </w:rPr>
        <w:t>全面推进基层民主法治建设工作。做好省级民主法治示范村和市级民主法治示范村申报筹建工作。深入开展基层“援法议事”活动，完善“四议两公开”工作制度，进一步加强村级民主自治机制。</w:t>
      </w:r>
    </w:p>
    <w:p>
      <w:pPr>
        <w:keepNext w:val="0"/>
        <w:keepLines w:val="0"/>
        <w:pageBreakBefore w:val="0"/>
        <w:widowControl w:val="0"/>
        <w:kinsoku/>
        <w:wordWrap/>
        <w:overflowPunct/>
        <w:topLinePunct w:val="0"/>
        <w:autoSpaceDE/>
        <w:autoSpaceDN/>
        <w:bidi w:val="0"/>
        <w:adjustRightInd/>
        <w:snapToGrid/>
        <w:spacing w:line="590" w:lineRule="exact"/>
        <w:ind w:left="640"/>
        <w:textAlignment w:val="auto"/>
        <w:rPr>
          <w:rFonts w:ascii="黑体" w:hAnsi="黑体" w:eastAsia="黑体" w:cs="黑体"/>
          <w:sz w:val="32"/>
          <w:szCs w:val="32"/>
        </w:rPr>
      </w:pPr>
      <w:r>
        <w:rPr>
          <w:rFonts w:hint="eastAsia" w:ascii="黑体" w:hAnsi="黑体" w:eastAsia="黑体" w:cs="黑体"/>
          <w:sz w:val="32"/>
          <w:szCs w:val="32"/>
        </w:rPr>
        <w:t>（六）以清正廉洁为导向，切实提高政府作风效能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color w:val="000000"/>
          <w:kern w:val="0"/>
          <w:sz w:val="32"/>
          <w:szCs w:val="32"/>
        </w:rPr>
      </w:pPr>
      <w:r>
        <w:rPr>
          <w:rFonts w:hint="eastAsia" w:eastAsia="仿宋_GB2312"/>
          <w:bCs/>
          <w:color w:val="000000"/>
          <w:kern w:val="0"/>
          <w:sz w:val="32"/>
          <w:szCs w:val="32"/>
        </w:rPr>
        <w:t>创新行政方式，提高行政效能，全力推进政府治理体系和治理能力现代化。</w:t>
      </w:r>
      <w:r>
        <w:rPr>
          <w:rFonts w:hint="eastAsia" w:eastAsia="仿宋_GB2312"/>
          <w:b/>
          <w:bCs/>
          <w:color w:val="000000"/>
          <w:kern w:val="0"/>
          <w:sz w:val="32"/>
          <w:szCs w:val="32"/>
        </w:rPr>
        <w:t>一是</w:t>
      </w:r>
      <w:r>
        <w:rPr>
          <w:rFonts w:eastAsia="仿宋_GB2312"/>
          <w:b/>
          <w:bCs/>
          <w:color w:val="000000"/>
          <w:kern w:val="0"/>
          <w:sz w:val="32"/>
          <w:szCs w:val="32"/>
        </w:rPr>
        <w:t>持续改进工作作风。</w:t>
      </w:r>
      <w:r>
        <w:rPr>
          <w:rFonts w:hint="eastAsia" w:ascii="仿宋_GB2312" w:hAnsi="仿宋_GB2312" w:eastAsia="仿宋_GB2312" w:cs="仿宋_GB2312"/>
          <w:color w:val="000000"/>
          <w:kern w:val="0"/>
          <w:sz w:val="32"/>
          <w:szCs w:val="32"/>
        </w:rPr>
        <w:t>坚持党的领导，旗帜鲜明讲政治。切实增强“四个意识”，坚定“四个自信”，做到“两个维护”，不断提高政治判断力、政治领悟力、政治执行力。</w:t>
      </w:r>
      <w:r>
        <w:rPr>
          <w:rFonts w:eastAsia="仿宋_GB2312"/>
          <w:b/>
          <w:color w:val="000000"/>
          <w:kern w:val="0"/>
          <w:sz w:val="32"/>
          <w:szCs w:val="32"/>
        </w:rPr>
        <w:t>二是</w:t>
      </w:r>
      <w:r>
        <w:rPr>
          <w:rFonts w:eastAsia="仿宋_GB2312"/>
          <w:b/>
          <w:bCs/>
          <w:color w:val="000000"/>
          <w:kern w:val="0"/>
          <w:sz w:val="32"/>
          <w:szCs w:val="32"/>
        </w:rPr>
        <w:t>切实加强廉政建设。</w:t>
      </w:r>
      <w:r>
        <w:rPr>
          <w:rFonts w:hint="eastAsia" w:ascii="仿宋_GB2312" w:hAnsi="仿宋_GB2312" w:eastAsia="仿宋_GB2312" w:cs="仿宋_GB2312"/>
          <w:color w:val="000000"/>
          <w:kern w:val="0"/>
          <w:sz w:val="32"/>
          <w:szCs w:val="32"/>
        </w:rPr>
        <w:t>推动全面从严治党持续向纵深推进，</w:t>
      </w:r>
      <w:r>
        <w:rPr>
          <w:rFonts w:hint="eastAsia" w:ascii="仿宋_GB2312" w:hAnsi="仿宋_GB2312" w:eastAsia="仿宋_GB2312" w:cs="仿宋_GB2312"/>
          <w:color w:val="000000"/>
          <w:sz w:val="32"/>
          <w:szCs w:val="32"/>
        </w:rPr>
        <w:t>坚持廉政建设与中心工作同地位同部署，</w:t>
      </w:r>
      <w:r>
        <w:rPr>
          <w:rFonts w:hint="eastAsia" w:ascii="仿宋_GB2312" w:hAnsi="仿宋_GB2312" w:eastAsia="仿宋_GB2312" w:cs="仿宋_GB2312"/>
          <w:color w:val="000000"/>
          <w:kern w:val="0"/>
          <w:sz w:val="32"/>
          <w:szCs w:val="32"/>
        </w:rPr>
        <w:t>紧盯重要节点，管住</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秸秆三禁一利用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、阳光扶贫、安全生产专项整治、违法违规“小化工”专项整治等重要环节，看住“关键少数”，切实把全面从严治党主体责任落细落实，</w:t>
      </w:r>
      <w:r>
        <w:rPr>
          <w:rFonts w:hint="eastAsia" w:ascii="仿宋_GB2312" w:hAnsi="仿宋_GB2312" w:eastAsia="仿宋_GB2312" w:cs="仿宋_GB2312"/>
          <w:color w:val="000000"/>
          <w:sz w:val="32"/>
          <w:szCs w:val="32"/>
        </w:rPr>
        <w:t>树立为民务实清廉的政府形象</w:t>
      </w:r>
      <w:r>
        <w:rPr>
          <w:rFonts w:eastAsia="仿宋_GB2312"/>
          <w:color w:val="000000"/>
          <w:sz w:val="32"/>
          <w:szCs w:val="32"/>
        </w:rPr>
        <w:t>。</w:t>
      </w:r>
      <w:r>
        <w:rPr>
          <w:rFonts w:eastAsia="仿宋_GB2312"/>
          <w:b/>
          <w:color w:val="000000"/>
          <w:sz w:val="32"/>
          <w:szCs w:val="32"/>
        </w:rPr>
        <w:t>三是</w:t>
      </w:r>
      <w:r>
        <w:rPr>
          <w:rFonts w:eastAsia="仿宋_GB2312"/>
          <w:b/>
          <w:bCs/>
          <w:color w:val="000000"/>
          <w:kern w:val="0"/>
          <w:sz w:val="32"/>
          <w:szCs w:val="32"/>
        </w:rPr>
        <w:t>深入推进依法行政。</w:t>
      </w:r>
      <w:r>
        <w:rPr>
          <w:rFonts w:hint="eastAsia" w:ascii="仿宋_GB2312" w:hAnsi="仿宋_GB2312" w:eastAsia="仿宋_GB2312" w:cs="仿宋_GB2312"/>
          <w:color w:val="000000"/>
          <w:kern w:val="0"/>
          <w:sz w:val="32"/>
          <w:szCs w:val="32"/>
        </w:rPr>
        <w:t>继续加强法治政府建设，牢固树立法治思维。落实政务信息公开，保障民众知情权、参与权和表达权。严格执行“三重一大”集体决策机制，提升决策科学化、民主化、法治化水平。自觉接受镇人大法律监督、工作监督，主动接受民主监督和社会监督、舆论监督，让权力在阳光下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color w:val="000000"/>
          <w:kern w:val="0"/>
          <w:sz w:val="32"/>
          <w:szCs w:val="32"/>
        </w:rPr>
      </w:pPr>
      <w:r>
        <w:rPr>
          <w:rFonts w:hint="eastAsia" w:ascii="仿宋_GB2312" w:hAnsi="仿宋_GB2312" w:eastAsia="仿宋_GB2312" w:cs="仿宋_GB2312"/>
          <w:sz w:val="32"/>
          <w:szCs w:val="32"/>
        </w:rPr>
        <w:t>鞍马犹未歇，战鼓又催征，进军“第二个百年奋斗目标”起点就在脚下。</w:t>
      </w:r>
      <w:r>
        <w:rPr>
          <w:rFonts w:hint="eastAsia" w:ascii="仿宋_GB2312" w:hAnsi="仿宋_GB2312" w:eastAsia="仿宋_GB2312" w:cs="仿宋_GB2312"/>
          <w:sz w:val="32"/>
          <w:szCs w:val="32"/>
          <w:lang w:val="en-US" w:eastAsia="zh-CN"/>
        </w:rPr>
        <w:t>洋口镇</w:t>
      </w:r>
      <w:r>
        <w:rPr>
          <w:rFonts w:hint="eastAsia" w:ascii="仿宋_GB2312" w:hAnsi="仿宋_GB2312" w:eastAsia="仿宋_GB2312" w:cs="仿宋_GB2312"/>
          <w:sz w:val="32"/>
          <w:szCs w:val="32"/>
        </w:rPr>
        <w:t>将在县委、县政府和镇党委的坚强领导下，在镇人大的监督支持下，按照既定目标，以更加昂扬的斗志，砥砺“三牛”品格，激扬“狼性”精神，</w:t>
      </w:r>
      <w:r>
        <w:rPr>
          <w:rFonts w:hint="eastAsia" w:ascii="仿宋_GB2312" w:eastAsia="仿宋_GB2312"/>
          <w:color w:val="000000"/>
          <w:sz w:val="32"/>
          <w:szCs w:val="32"/>
          <w:shd w:val="clear" w:color="auto" w:fill="FFFFFF"/>
        </w:rPr>
        <w:t>只争朝夕加油干,不负韶华再出发，</w:t>
      </w:r>
      <w:r>
        <w:rPr>
          <w:rFonts w:hint="eastAsia" w:ascii="仿宋_GB2312" w:hAnsi="仿宋_GB2312" w:eastAsia="仿宋_GB2312" w:cs="仿宋_GB2312"/>
          <w:sz w:val="32"/>
          <w:szCs w:val="32"/>
        </w:rPr>
        <w:t>不断推动全镇各项工作实现新突破，</w:t>
      </w:r>
      <w:r>
        <w:rPr>
          <w:rFonts w:hint="eastAsia" w:ascii="仿宋_GB2312" w:eastAsia="仿宋_GB2312"/>
          <w:color w:val="000000"/>
          <w:sz w:val="32"/>
          <w:szCs w:val="32"/>
          <w:shd w:val="clear" w:color="auto" w:fill="FFFFFF"/>
        </w:rPr>
        <w:t>不断开创</w:t>
      </w:r>
      <w:r>
        <w:rPr>
          <w:rFonts w:hint="eastAsia" w:ascii="仿宋_GB2312" w:hAnsi="仿宋_GB2312" w:eastAsia="仿宋_GB2312" w:cs="仿宋_GB2312"/>
          <w:sz w:val="32"/>
          <w:szCs w:val="32"/>
        </w:rPr>
        <w:t>小洋口</w:t>
      </w:r>
      <w:r>
        <w:rPr>
          <w:rFonts w:hint="eastAsia" w:ascii="仿宋_GB2312" w:eastAsia="仿宋_GB2312"/>
          <w:color w:val="000000"/>
          <w:sz w:val="32"/>
          <w:szCs w:val="32"/>
          <w:shd w:val="clear" w:color="auto" w:fill="FFFFFF"/>
        </w:rPr>
        <w:t>经济社会发展新格局</w:t>
      </w:r>
      <w:r>
        <w:rPr>
          <w:rFonts w:hint="eastAsia" w:ascii="仿宋_GB2312" w:hAnsi="仿宋_GB2312" w:eastAsia="仿宋_GB2312" w:cs="仿宋_GB2312"/>
          <w:sz w:val="32"/>
          <w:szCs w:val="32"/>
        </w:rPr>
        <w:t>！</w:t>
      </w:r>
    </w:p>
    <w:sectPr>
      <w:footerReference r:id="rId3" w:type="default"/>
      <w:footerReference r:id="rId4"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4161"/>
    <w:multiLevelType w:val="multilevel"/>
    <w:tmpl w:val="4CA94161"/>
    <w:lvl w:ilvl="0" w:tentative="0">
      <w:start w:val="1"/>
      <w:numFmt w:val="japaneseCounting"/>
      <w:lvlText w:val="%1、"/>
      <w:lvlJc w:val="left"/>
      <w:pPr>
        <w:ind w:left="1380" w:hanging="72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884A84"/>
    <w:rsid w:val="00044942"/>
    <w:rsid w:val="0006025E"/>
    <w:rsid w:val="00095D2B"/>
    <w:rsid w:val="000B4369"/>
    <w:rsid w:val="000C3A49"/>
    <w:rsid w:val="000F1060"/>
    <w:rsid w:val="001232D1"/>
    <w:rsid w:val="00171289"/>
    <w:rsid w:val="00186D35"/>
    <w:rsid w:val="00194B0C"/>
    <w:rsid w:val="00197DD4"/>
    <w:rsid w:val="001D068A"/>
    <w:rsid w:val="001D383F"/>
    <w:rsid w:val="001D3CCC"/>
    <w:rsid w:val="001D3E6B"/>
    <w:rsid w:val="001D6BEF"/>
    <w:rsid w:val="001D7B83"/>
    <w:rsid w:val="001D7CBB"/>
    <w:rsid w:val="001E4C02"/>
    <w:rsid w:val="00203E28"/>
    <w:rsid w:val="002270AA"/>
    <w:rsid w:val="00254AC8"/>
    <w:rsid w:val="00270831"/>
    <w:rsid w:val="002926B3"/>
    <w:rsid w:val="00293635"/>
    <w:rsid w:val="002D24C4"/>
    <w:rsid w:val="002E6757"/>
    <w:rsid w:val="00334D88"/>
    <w:rsid w:val="0038033E"/>
    <w:rsid w:val="003921E1"/>
    <w:rsid w:val="004128A3"/>
    <w:rsid w:val="0041335C"/>
    <w:rsid w:val="00443EF7"/>
    <w:rsid w:val="00466F2C"/>
    <w:rsid w:val="00492A20"/>
    <w:rsid w:val="004E2393"/>
    <w:rsid w:val="004E6618"/>
    <w:rsid w:val="00505779"/>
    <w:rsid w:val="00505B31"/>
    <w:rsid w:val="00575CE2"/>
    <w:rsid w:val="0058092A"/>
    <w:rsid w:val="005868F2"/>
    <w:rsid w:val="00597147"/>
    <w:rsid w:val="005D6734"/>
    <w:rsid w:val="005E0C28"/>
    <w:rsid w:val="00684C01"/>
    <w:rsid w:val="00687EE6"/>
    <w:rsid w:val="0069288F"/>
    <w:rsid w:val="006952CE"/>
    <w:rsid w:val="006D37C9"/>
    <w:rsid w:val="006E5CF0"/>
    <w:rsid w:val="007178D8"/>
    <w:rsid w:val="00746419"/>
    <w:rsid w:val="0076538F"/>
    <w:rsid w:val="00765B35"/>
    <w:rsid w:val="00780328"/>
    <w:rsid w:val="00791397"/>
    <w:rsid w:val="007B3B0D"/>
    <w:rsid w:val="007E1D61"/>
    <w:rsid w:val="007E479A"/>
    <w:rsid w:val="007F7A17"/>
    <w:rsid w:val="00814EAC"/>
    <w:rsid w:val="00840A9F"/>
    <w:rsid w:val="0086451E"/>
    <w:rsid w:val="008657C7"/>
    <w:rsid w:val="0086764F"/>
    <w:rsid w:val="008C6745"/>
    <w:rsid w:val="00920176"/>
    <w:rsid w:val="00942369"/>
    <w:rsid w:val="00955C86"/>
    <w:rsid w:val="00957BCD"/>
    <w:rsid w:val="00983CD9"/>
    <w:rsid w:val="009844F9"/>
    <w:rsid w:val="009C11B4"/>
    <w:rsid w:val="009C1CA2"/>
    <w:rsid w:val="00A7241F"/>
    <w:rsid w:val="00A8086E"/>
    <w:rsid w:val="00A82CDE"/>
    <w:rsid w:val="00A918CB"/>
    <w:rsid w:val="00A94B25"/>
    <w:rsid w:val="00AA10A2"/>
    <w:rsid w:val="00AC04EF"/>
    <w:rsid w:val="00B273E0"/>
    <w:rsid w:val="00B30122"/>
    <w:rsid w:val="00B40FDA"/>
    <w:rsid w:val="00B9672E"/>
    <w:rsid w:val="00BA178C"/>
    <w:rsid w:val="00BA6858"/>
    <w:rsid w:val="00BC3462"/>
    <w:rsid w:val="00BE1612"/>
    <w:rsid w:val="00BE68A5"/>
    <w:rsid w:val="00C30872"/>
    <w:rsid w:val="00D030A3"/>
    <w:rsid w:val="00D17890"/>
    <w:rsid w:val="00D203E1"/>
    <w:rsid w:val="00D317A0"/>
    <w:rsid w:val="00D33C8D"/>
    <w:rsid w:val="00D53589"/>
    <w:rsid w:val="00D912BC"/>
    <w:rsid w:val="00DB2A20"/>
    <w:rsid w:val="00DD31F4"/>
    <w:rsid w:val="00E05173"/>
    <w:rsid w:val="00E259B2"/>
    <w:rsid w:val="00E574E2"/>
    <w:rsid w:val="00EA0F1F"/>
    <w:rsid w:val="00EB23DB"/>
    <w:rsid w:val="00EF6218"/>
    <w:rsid w:val="00F02AD3"/>
    <w:rsid w:val="00F147AF"/>
    <w:rsid w:val="00F30A85"/>
    <w:rsid w:val="00FA6EDB"/>
    <w:rsid w:val="00FC24B6"/>
    <w:rsid w:val="00FD2408"/>
    <w:rsid w:val="00FE2AEF"/>
    <w:rsid w:val="01BC2BC6"/>
    <w:rsid w:val="042B7023"/>
    <w:rsid w:val="04E635E3"/>
    <w:rsid w:val="05181047"/>
    <w:rsid w:val="05795247"/>
    <w:rsid w:val="05A41ED7"/>
    <w:rsid w:val="05F0257C"/>
    <w:rsid w:val="06F24479"/>
    <w:rsid w:val="07C96164"/>
    <w:rsid w:val="092C2849"/>
    <w:rsid w:val="095D75D0"/>
    <w:rsid w:val="0A43112D"/>
    <w:rsid w:val="0A872ED3"/>
    <w:rsid w:val="0AA80647"/>
    <w:rsid w:val="0BB437C6"/>
    <w:rsid w:val="0D335957"/>
    <w:rsid w:val="0D460B11"/>
    <w:rsid w:val="0E4B1BEA"/>
    <w:rsid w:val="0E5E26A5"/>
    <w:rsid w:val="0E915CD8"/>
    <w:rsid w:val="0EC538B8"/>
    <w:rsid w:val="0F7E0B3D"/>
    <w:rsid w:val="100362B4"/>
    <w:rsid w:val="10781F60"/>
    <w:rsid w:val="10E3036C"/>
    <w:rsid w:val="14582C5D"/>
    <w:rsid w:val="14641CDF"/>
    <w:rsid w:val="14BF1A81"/>
    <w:rsid w:val="15F755B5"/>
    <w:rsid w:val="16281AAB"/>
    <w:rsid w:val="17014AEA"/>
    <w:rsid w:val="180311D1"/>
    <w:rsid w:val="189A58CB"/>
    <w:rsid w:val="1A9B778D"/>
    <w:rsid w:val="1A9C51B3"/>
    <w:rsid w:val="1AC105BE"/>
    <w:rsid w:val="1AD74571"/>
    <w:rsid w:val="1B766AD7"/>
    <w:rsid w:val="1B7A23E8"/>
    <w:rsid w:val="1C312F47"/>
    <w:rsid w:val="1D1109CC"/>
    <w:rsid w:val="1F7F4B1C"/>
    <w:rsid w:val="2002310B"/>
    <w:rsid w:val="201F7FE0"/>
    <w:rsid w:val="210A7A4B"/>
    <w:rsid w:val="21747D72"/>
    <w:rsid w:val="22F623BD"/>
    <w:rsid w:val="23A066C3"/>
    <w:rsid w:val="242C56D4"/>
    <w:rsid w:val="25246E64"/>
    <w:rsid w:val="253E2C98"/>
    <w:rsid w:val="26164927"/>
    <w:rsid w:val="26794CC8"/>
    <w:rsid w:val="268E325B"/>
    <w:rsid w:val="26DE57A7"/>
    <w:rsid w:val="26E11894"/>
    <w:rsid w:val="27E15F54"/>
    <w:rsid w:val="28C42A65"/>
    <w:rsid w:val="299A2F29"/>
    <w:rsid w:val="29D946FB"/>
    <w:rsid w:val="2A437E4B"/>
    <w:rsid w:val="2A447F3F"/>
    <w:rsid w:val="2ABF2139"/>
    <w:rsid w:val="2B83436A"/>
    <w:rsid w:val="2CD007B5"/>
    <w:rsid w:val="2DA2301A"/>
    <w:rsid w:val="2E58372E"/>
    <w:rsid w:val="2E891D1E"/>
    <w:rsid w:val="2FA42405"/>
    <w:rsid w:val="314151A2"/>
    <w:rsid w:val="31A22915"/>
    <w:rsid w:val="32206D88"/>
    <w:rsid w:val="32A724A0"/>
    <w:rsid w:val="32EB45BF"/>
    <w:rsid w:val="3323756B"/>
    <w:rsid w:val="33FE2758"/>
    <w:rsid w:val="340A2D91"/>
    <w:rsid w:val="346E1889"/>
    <w:rsid w:val="35CA78A9"/>
    <w:rsid w:val="36982F73"/>
    <w:rsid w:val="36AF0C9B"/>
    <w:rsid w:val="36ED72C1"/>
    <w:rsid w:val="37292B58"/>
    <w:rsid w:val="373D2F0A"/>
    <w:rsid w:val="38C57634"/>
    <w:rsid w:val="38F3659C"/>
    <w:rsid w:val="38FA63B0"/>
    <w:rsid w:val="39147005"/>
    <w:rsid w:val="396632AF"/>
    <w:rsid w:val="39C376F7"/>
    <w:rsid w:val="3A210DDB"/>
    <w:rsid w:val="3A72504A"/>
    <w:rsid w:val="3ADD2285"/>
    <w:rsid w:val="3B15281A"/>
    <w:rsid w:val="3BA94697"/>
    <w:rsid w:val="3BD015EB"/>
    <w:rsid w:val="3C2701F1"/>
    <w:rsid w:val="3C290EA5"/>
    <w:rsid w:val="3F5A2939"/>
    <w:rsid w:val="40437F85"/>
    <w:rsid w:val="410C029C"/>
    <w:rsid w:val="41ED6493"/>
    <w:rsid w:val="422B3769"/>
    <w:rsid w:val="42560AEE"/>
    <w:rsid w:val="43A443E2"/>
    <w:rsid w:val="43B86256"/>
    <w:rsid w:val="43DC0A3B"/>
    <w:rsid w:val="44563789"/>
    <w:rsid w:val="44646E81"/>
    <w:rsid w:val="451F52F3"/>
    <w:rsid w:val="457124C4"/>
    <w:rsid w:val="4629704E"/>
    <w:rsid w:val="46EC112E"/>
    <w:rsid w:val="470F1014"/>
    <w:rsid w:val="471075C4"/>
    <w:rsid w:val="4773427B"/>
    <w:rsid w:val="47FC58E5"/>
    <w:rsid w:val="48A050E9"/>
    <w:rsid w:val="494227C8"/>
    <w:rsid w:val="4A685247"/>
    <w:rsid w:val="4A6A64A6"/>
    <w:rsid w:val="4C6041DB"/>
    <w:rsid w:val="4C8A620A"/>
    <w:rsid w:val="4CD72806"/>
    <w:rsid w:val="4CDD320F"/>
    <w:rsid w:val="4D2447AE"/>
    <w:rsid w:val="4D3358F3"/>
    <w:rsid w:val="4D4F5915"/>
    <w:rsid w:val="4EF12FC7"/>
    <w:rsid w:val="4F126A4B"/>
    <w:rsid w:val="4F2A3FF6"/>
    <w:rsid w:val="4FC74E22"/>
    <w:rsid w:val="50637B46"/>
    <w:rsid w:val="510921C9"/>
    <w:rsid w:val="510E0C3C"/>
    <w:rsid w:val="513F23BE"/>
    <w:rsid w:val="525F592E"/>
    <w:rsid w:val="53014E55"/>
    <w:rsid w:val="54DC74B8"/>
    <w:rsid w:val="55073119"/>
    <w:rsid w:val="555C169D"/>
    <w:rsid w:val="5658275A"/>
    <w:rsid w:val="572C031A"/>
    <w:rsid w:val="57E265B9"/>
    <w:rsid w:val="59740AB4"/>
    <w:rsid w:val="597C294F"/>
    <w:rsid w:val="5A69761B"/>
    <w:rsid w:val="5A98521B"/>
    <w:rsid w:val="5BAD1AA9"/>
    <w:rsid w:val="5CDD6F83"/>
    <w:rsid w:val="5D066019"/>
    <w:rsid w:val="5D385650"/>
    <w:rsid w:val="5D502B9C"/>
    <w:rsid w:val="5DCE7355"/>
    <w:rsid w:val="5F1022D4"/>
    <w:rsid w:val="5F4B1DEB"/>
    <w:rsid w:val="60632916"/>
    <w:rsid w:val="609309DC"/>
    <w:rsid w:val="61812FCF"/>
    <w:rsid w:val="619D1EFB"/>
    <w:rsid w:val="61D2541A"/>
    <w:rsid w:val="62152036"/>
    <w:rsid w:val="62483E40"/>
    <w:rsid w:val="62B469ED"/>
    <w:rsid w:val="63704D85"/>
    <w:rsid w:val="63A945CA"/>
    <w:rsid w:val="646B711D"/>
    <w:rsid w:val="64BF7E96"/>
    <w:rsid w:val="64E82334"/>
    <w:rsid w:val="65BD709A"/>
    <w:rsid w:val="65EA5CCD"/>
    <w:rsid w:val="65F36D7D"/>
    <w:rsid w:val="6608302E"/>
    <w:rsid w:val="66AB4E65"/>
    <w:rsid w:val="67A76543"/>
    <w:rsid w:val="67BF47DA"/>
    <w:rsid w:val="68554991"/>
    <w:rsid w:val="695A35EA"/>
    <w:rsid w:val="69763631"/>
    <w:rsid w:val="69F17CC8"/>
    <w:rsid w:val="6A2E344D"/>
    <w:rsid w:val="6A67654F"/>
    <w:rsid w:val="6A884A84"/>
    <w:rsid w:val="6AF12FDE"/>
    <w:rsid w:val="6C077C54"/>
    <w:rsid w:val="6C0F5BFE"/>
    <w:rsid w:val="6D4F35CE"/>
    <w:rsid w:val="6D535020"/>
    <w:rsid w:val="6E976F52"/>
    <w:rsid w:val="6F5D5CCF"/>
    <w:rsid w:val="6FD6657F"/>
    <w:rsid w:val="70B91801"/>
    <w:rsid w:val="722374E4"/>
    <w:rsid w:val="727D6E1C"/>
    <w:rsid w:val="738B2303"/>
    <w:rsid w:val="73BE4E73"/>
    <w:rsid w:val="73F123AE"/>
    <w:rsid w:val="74BF580C"/>
    <w:rsid w:val="7680449F"/>
    <w:rsid w:val="76A2106C"/>
    <w:rsid w:val="77D827CC"/>
    <w:rsid w:val="77F57736"/>
    <w:rsid w:val="783B0DD1"/>
    <w:rsid w:val="786D6876"/>
    <w:rsid w:val="79524C90"/>
    <w:rsid w:val="7A153447"/>
    <w:rsid w:val="7AA45812"/>
    <w:rsid w:val="7BBF39F1"/>
    <w:rsid w:val="7CF64A2D"/>
    <w:rsid w:val="7D042139"/>
    <w:rsid w:val="7DB52A2A"/>
    <w:rsid w:val="7DFF27E8"/>
    <w:rsid w:val="7E884708"/>
    <w:rsid w:val="7EA351B8"/>
    <w:rsid w:val="7FEE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qFormat/>
    <w:uiPriority w:val="0"/>
    <w:rPr>
      <w:color w:val="0000FF"/>
      <w:u w:val="single"/>
    </w:rPr>
  </w:style>
  <w:style w:type="character" w:customStyle="1" w:styleId="8">
    <w:name w:val="页眉 Char"/>
    <w:basedOn w:val="5"/>
    <w:link w:val="3"/>
    <w:qFormat/>
    <w:uiPriority w:val="0"/>
    <w:rPr>
      <w:kern w:val="2"/>
      <w:sz w:val="18"/>
      <w:szCs w:val="18"/>
    </w:rPr>
  </w:style>
  <w:style w:type="paragraph" w:customStyle="1" w:styleId="9">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EEB1E-8DC5-42CE-8CD8-C4E779A51253}">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1078</Words>
  <Characters>6145</Characters>
  <Lines>51</Lines>
  <Paragraphs>14</Paragraphs>
  <TotalTime>107</TotalTime>
  <ScaleCrop>false</ScaleCrop>
  <LinksUpToDate>false</LinksUpToDate>
  <CharactersWithSpaces>7209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2021-07-20T07:45:00Z</dcterms:created>
  <dc:creator>两江总督</dc:creator>
  <cp:lastModifiedBy>看我会发光</cp:lastModifiedBy>
  <cp:lastPrinted>2021-07-21T08:58:00Z</cp:lastPrinted>
  <dcterms:modified xsi:type="dcterms:W3CDTF">2021-08-03T02:21:37Z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403496724_btnclosed</vt:lpwstr>
  </property>
  <property fmtid="{D5CDD505-2E9C-101B-9397-08002B2CF9AE}" pid="4" name="ICV">
    <vt:lpwstr>54A73DA93F0B42CA950DAA2FB4325629</vt:lpwstr>
  </property>
</Properties>
</file>