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rPr>
          <w:rFonts w:ascii="楷体" w:hAnsi="楷体" w:eastAsia="楷体" w:cs="楷体"/>
          <w:sz w:val="32"/>
          <w:szCs w:val="32"/>
        </w:rPr>
      </w:pPr>
      <w:r>
        <w:rPr>
          <w:rFonts w:hint="eastAsia" w:ascii="楷体" w:hAnsi="楷体" w:eastAsia="楷体" w:cs="楷体"/>
          <w:sz w:val="32"/>
          <w:szCs w:val="32"/>
        </w:rPr>
        <w:t>附件2：</w:t>
      </w:r>
    </w:p>
    <w:p>
      <w:pPr>
        <w:spacing w:line="580" w:lineRule="exact"/>
        <w:jc w:val="center"/>
        <w:rPr>
          <w:rFonts w:ascii="方正小标宋_GBK" w:eastAsia="方正小标宋_GBK"/>
          <w:sz w:val="44"/>
          <w:szCs w:val="44"/>
        </w:rPr>
      </w:pPr>
      <w:r>
        <w:rPr>
          <w:rFonts w:hint="eastAsia" w:ascii="方正小标宋_GBK" w:eastAsia="方正小标宋_GBK"/>
          <w:sz w:val="44"/>
          <w:szCs w:val="44"/>
        </w:rPr>
        <w:t>江苏省特色田园乡村评价命名标准</w:t>
      </w:r>
    </w:p>
    <w:tbl>
      <w:tblPr>
        <w:tblStyle w:val="4"/>
        <w:tblW w:w="14603" w:type="dxa"/>
        <w:jc w:val="center"/>
        <w:tblLayout w:type="fixed"/>
        <w:tblCellMar>
          <w:top w:w="0" w:type="dxa"/>
          <w:left w:w="10" w:type="dxa"/>
          <w:bottom w:w="0" w:type="dxa"/>
          <w:right w:w="10" w:type="dxa"/>
        </w:tblCellMar>
      </w:tblPr>
      <w:tblGrid>
        <w:gridCol w:w="1986"/>
        <w:gridCol w:w="10914"/>
        <w:gridCol w:w="851"/>
        <w:gridCol w:w="852"/>
      </w:tblGrid>
      <w:tr>
        <w:tblPrEx>
          <w:tblCellMar>
            <w:top w:w="0" w:type="dxa"/>
            <w:left w:w="10" w:type="dxa"/>
            <w:bottom w:w="0" w:type="dxa"/>
            <w:right w:w="10" w:type="dxa"/>
          </w:tblCellMar>
        </w:tblPrEx>
        <w:trPr>
          <w:trHeight w:val="522" w:hRule="atLeast"/>
          <w:jc w:val="center"/>
        </w:trPr>
        <w:tc>
          <w:tcPr>
            <w:tcW w:w="1986" w:type="dxa"/>
            <w:tcBorders>
              <w:top w:val="single" w:color="auto" w:sz="4" w:space="0"/>
              <w:left w:val="single" w:color="auto" w:sz="4" w:space="0"/>
            </w:tcBorders>
            <w:shd w:val="clear" w:color="auto" w:fill="FFFFFF"/>
            <w:vAlign w:val="center"/>
          </w:tcPr>
          <w:p>
            <w:pPr>
              <w:jc w:val="center"/>
              <w:rPr>
                <w:rFonts w:ascii="仿宋_GB2312" w:eastAsia="仿宋_GB2312"/>
                <w:b/>
                <w:sz w:val="30"/>
                <w:szCs w:val="30"/>
              </w:rPr>
            </w:pPr>
            <w:r>
              <w:rPr>
                <w:rFonts w:hint="eastAsia" w:ascii="仿宋_GB2312" w:eastAsia="仿宋_GB2312"/>
                <w:b/>
                <w:sz w:val="30"/>
                <w:szCs w:val="30"/>
              </w:rPr>
              <w:t>内 容</w:t>
            </w:r>
          </w:p>
        </w:tc>
        <w:tc>
          <w:tcPr>
            <w:tcW w:w="10914" w:type="dxa"/>
            <w:tcBorders>
              <w:top w:val="single" w:color="auto" w:sz="4" w:space="0"/>
              <w:left w:val="single" w:color="auto" w:sz="4" w:space="0"/>
            </w:tcBorders>
            <w:shd w:val="clear" w:color="auto" w:fill="FFFFFF"/>
            <w:vAlign w:val="center"/>
          </w:tcPr>
          <w:p>
            <w:pPr>
              <w:jc w:val="center"/>
              <w:rPr>
                <w:rFonts w:ascii="仿宋_GB2312" w:eastAsia="仿宋_GB2312"/>
                <w:b/>
                <w:sz w:val="30"/>
                <w:szCs w:val="30"/>
              </w:rPr>
            </w:pPr>
            <w:r>
              <w:rPr>
                <w:rFonts w:hint="eastAsia" w:ascii="仿宋_GB2312" w:eastAsia="仿宋_GB2312"/>
                <w:b/>
                <w:sz w:val="30"/>
                <w:szCs w:val="30"/>
              </w:rPr>
              <w:t>评 价 标 准</w:t>
            </w:r>
          </w:p>
        </w:tc>
        <w:tc>
          <w:tcPr>
            <w:tcW w:w="851" w:type="dxa"/>
            <w:tcBorders>
              <w:top w:val="single" w:color="auto" w:sz="4" w:space="0"/>
              <w:left w:val="single" w:color="auto" w:sz="4" w:space="0"/>
            </w:tcBorders>
            <w:shd w:val="clear" w:color="auto" w:fill="FFFFFF"/>
            <w:vAlign w:val="center"/>
          </w:tcPr>
          <w:p>
            <w:pPr>
              <w:jc w:val="center"/>
              <w:rPr>
                <w:rFonts w:ascii="仿宋_GB2312" w:eastAsia="仿宋_GB2312"/>
                <w:b/>
                <w:sz w:val="30"/>
                <w:szCs w:val="30"/>
              </w:rPr>
            </w:pPr>
            <w:r>
              <w:rPr>
                <w:rFonts w:hint="eastAsia" w:ascii="仿宋_GB2312" w:eastAsia="仿宋_GB2312"/>
                <w:b/>
                <w:sz w:val="30"/>
                <w:szCs w:val="30"/>
              </w:rPr>
              <w:t>分值</w:t>
            </w:r>
          </w:p>
        </w:tc>
        <w:tc>
          <w:tcPr>
            <w:tcW w:w="852" w:type="dxa"/>
            <w:tcBorders>
              <w:top w:val="single" w:color="auto" w:sz="4" w:space="0"/>
              <w:left w:val="single" w:color="auto" w:sz="4" w:space="0"/>
              <w:right w:val="single" w:color="auto" w:sz="4" w:space="0"/>
            </w:tcBorders>
            <w:shd w:val="clear" w:color="auto" w:fill="FFFFFF"/>
            <w:vAlign w:val="center"/>
          </w:tcPr>
          <w:p>
            <w:pPr>
              <w:jc w:val="center"/>
              <w:rPr>
                <w:rFonts w:ascii="仿宋_GB2312" w:eastAsia="仿宋_GB2312"/>
                <w:b/>
                <w:sz w:val="30"/>
                <w:szCs w:val="30"/>
              </w:rPr>
            </w:pPr>
            <w:r>
              <w:rPr>
                <w:rFonts w:hint="eastAsia" w:ascii="仿宋_GB2312" w:eastAsia="仿宋_GB2312"/>
                <w:b/>
                <w:sz w:val="30"/>
                <w:szCs w:val="30"/>
              </w:rPr>
              <w:t>得分</w:t>
            </w:r>
          </w:p>
        </w:tc>
      </w:tr>
      <w:tr>
        <w:tblPrEx>
          <w:tblCellMar>
            <w:top w:w="0" w:type="dxa"/>
            <w:left w:w="10" w:type="dxa"/>
            <w:bottom w:w="0" w:type="dxa"/>
            <w:right w:w="10" w:type="dxa"/>
          </w:tblCellMar>
        </w:tblPrEx>
        <w:trPr>
          <w:trHeight w:val="4540" w:hRule="atLeast"/>
          <w:jc w:val="center"/>
        </w:trPr>
        <w:tc>
          <w:tcPr>
            <w:tcW w:w="1986" w:type="dxa"/>
            <w:tcBorders>
              <w:top w:val="single" w:color="auto" w:sz="4" w:space="0"/>
              <w:left w:val="single" w:color="auto" w:sz="4" w:space="0"/>
              <w:bottom w:val="single" w:color="auto" w:sz="4" w:space="0"/>
            </w:tcBorders>
            <w:shd w:val="clear" w:color="auto" w:fill="FFFFFF"/>
            <w:vAlign w:val="center"/>
          </w:tcPr>
          <w:p>
            <w:pPr>
              <w:spacing w:line="360" w:lineRule="exact"/>
              <w:rPr>
                <w:rFonts w:ascii="仿宋_GB2312" w:eastAsia="仿宋_GB2312"/>
                <w:sz w:val="32"/>
                <w:szCs w:val="32"/>
              </w:rPr>
            </w:pPr>
            <w:r>
              <w:rPr>
                <w:rFonts w:hint="eastAsia" w:ascii="仿宋_GB2312" w:eastAsia="仿宋_GB2312"/>
                <w:sz w:val="32"/>
                <w:szCs w:val="32"/>
              </w:rPr>
              <w:t>一、培育特色产业，提高农民收入，建设活力乡村</w:t>
            </w:r>
          </w:p>
        </w:tc>
        <w:tc>
          <w:tcPr>
            <w:tcW w:w="10914" w:type="dxa"/>
            <w:tcBorders>
              <w:top w:val="single" w:color="auto" w:sz="4" w:space="0"/>
              <w:left w:val="single" w:color="auto" w:sz="4" w:space="0"/>
              <w:bottom w:val="single" w:color="auto" w:sz="4" w:space="0"/>
            </w:tcBorders>
            <w:shd w:val="clear" w:color="auto" w:fill="FFFFFF"/>
            <w:vAlign w:val="center"/>
          </w:tcPr>
          <w:p>
            <w:pPr>
              <w:spacing w:line="360" w:lineRule="exact"/>
              <w:ind w:firstLine="640" w:firstLineChars="200"/>
              <w:rPr>
                <w:rFonts w:ascii="仿宋_GB2312" w:eastAsia="仿宋_GB2312"/>
                <w:sz w:val="32"/>
                <w:szCs w:val="32"/>
              </w:rPr>
            </w:pPr>
            <w:r>
              <w:rPr>
                <w:rFonts w:hint="eastAsia" w:ascii="仿宋_GB2312" w:eastAsia="仿宋_GB2312"/>
                <w:sz w:val="32"/>
                <w:szCs w:val="32"/>
              </w:rPr>
              <w:t>1.依托自然禀赋和特色资源，因地制宜发展现代农业、特色种植（养殖）业、手工业、乡村旅游等主导产业，形成1-2个特色主导产业。（4分）</w:t>
            </w:r>
          </w:p>
          <w:p>
            <w:pPr>
              <w:spacing w:line="360" w:lineRule="exact"/>
              <w:ind w:firstLine="640" w:firstLineChars="200"/>
              <w:rPr>
                <w:rFonts w:ascii="仿宋_GB2312" w:eastAsia="仿宋_GB2312"/>
                <w:sz w:val="32"/>
                <w:szCs w:val="32"/>
              </w:rPr>
            </w:pPr>
            <w:r>
              <w:rPr>
                <w:rFonts w:hint="eastAsia" w:ascii="仿宋_GB2312" w:eastAsia="仿宋_GB2312"/>
                <w:sz w:val="32"/>
                <w:szCs w:val="32"/>
              </w:rPr>
              <w:t>2.依托特色主导产业，充分挖掘农业农村的多元功能和价值，采取“生态+”“互联网+”等方式，有效延伸产业链，促进一二三产业融合发展。（2分）</w:t>
            </w:r>
          </w:p>
          <w:p>
            <w:pPr>
              <w:spacing w:line="360" w:lineRule="exact"/>
              <w:ind w:firstLine="640" w:firstLineChars="200"/>
              <w:rPr>
                <w:rFonts w:ascii="仿宋_GB2312" w:eastAsia="仿宋_GB2312"/>
                <w:sz w:val="32"/>
                <w:szCs w:val="32"/>
              </w:rPr>
            </w:pPr>
            <w:r>
              <w:rPr>
                <w:rFonts w:hint="eastAsia" w:ascii="仿宋_GB2312" w:eastAsia="仿宋_GB2312"/>
                <w:sz w:val="32"/>
                <w:szCs w:val="32"/>
              </w:rPr>
              <w:t>3.形成具有地域特色和竞争力的农产品品牌。（2分）</w:t>
            </w:r>
          </w:p>
          <w:p>
            <w:pPr>
              <w:spacing w:line="360" w:lineRule="exact"/>
              <w:ind w:firstLine="640" w:firstLineChars="200"/>
              <w:rPr>
                <w:rFonts w:ascii="仿宋_GB2312" w:eastAsia="仿宋_GB2312"/>
                <w:sz w:val="32"/>
                <w:szCs w:val="32"/>
              </w:rPr>
            </w:pPr>
            <w:r>
              <w:rPr>
                <w:rFonts w:hint="eastAsia" w:ascii="仿宋_GB2312" w:eastAsia="仿宋_GB2312"/>
                <w:sz w:val="32"/>
                <w:szCs w:val="32"/>
              </w:rPr>
              <w:t>4.专业大户、家庭农场、农民合作社、农业产业化龙头企业等新型农业经营主体或村集体进行规模经营比重达60%以上，充分带动小农户共同发展。（3分）</w:t>
            </w:r>
          </w:p>
          <w:p>
            <w:pPr>
              <w:spacing w:line="360" w:lineRule="exact"/>
              <w:ind w:firstLine="640" w:firstLineChars="200"/>
              <w:rPr>
                <w:rFonts w:ascii="仿宋_GB2312" w:eastAsia="仿宋_GB2312"/>
                <w:sz w:val="32"/>
                <w:szCs w:val="32"/>
              </w:rPr>
            </w:pPr>
            <w:r>
              <w:rPr>
                <w:rFonts w:hint="eastAsia" w:ascii="仿宋_GB2312" w:eastAsia="仿宋_GB2312"/>
                <w:sz w:val="32"/>
                <w:szCs w:val="32"/>
              </w:rPr>
              <w:t>5.吸引合作组织带头人、高校毕业生、域镇企业主、农业科技人员等各类人才下乡创业，吸引外出务工人员返乡就业、创业，致富带动效应明显。（2分）</w:t>
            </w:r>
          </w:p>
          <w:p>
            <w:pPr>
              <w:spacing w:line="360" w:lineRule="exact"/>
              <w:ind w:firstLine="640" w:firstLineChars="200"/>
              <w:rPr>
                <w:rFonts w:ascii="仿宋_GB2312" w:eastAsia="仿宋_GB2312"/>
                <w:sz w:val="32"/>
                <w:szCs w:val="32"/>
              </w:rPr>
            </w:pPr>
            <w:r>
              <w:rPr>
                <w:rFonts w:hint="eastAsia" w:ascii="仿宋_GB2312" w:eastAsia="仿宋_GB2312"/>
                <w:sz w:val="32"/>
                <w:szCs w:val="32"/>
              </w:rPr>
              <w:t>6.农民增收渠道得到拓宽，在租金收入、土地流转收益、企业务工收入、合作社股份分红、农产品销售收入等方面有较大提高，充分带动农民增收。（3分）</w:t>
            </w:r>
          </w:p>
          <w:p>
            <w:pPr>
              <w:spacing w:line="360" w:lineRule="exact"/>
              <w:ind w:firstLine="640" w:firstLineChars="200"/>
              <w:rPr>
                <w:rFonts w:ascii="仿宋_GB2312" w:eastAsia="仿宋_GB2312"/>
                <w:sz w:val="32"/>
                <w:szCs w:val="32"/>
              </w:rPr>
            </w:pPr>
            <w:r>
              <w:rPr>
                <w:rFonts w:hint="eastAsia" w:ascii="仿宋_GB2312" w:eastAsia="仿宋_GB2312"/>
                <w:sz w:val="32"/>
                <w:szCs w:val="32"/>
              </w:rPr>
              <w:t>7.村级集体经济收入得到较大提高，增长幅度高于本县（市、区）平均水平。（3分）</w:t>
            </w:r>
          </w:p>
          <w:p>
            <w:pPr>
              <w:spacing w:line="360" w:lineRule="exact"/>
              <w:ind w:firstLine="640" w:firstLineChars="200"/>
              <w:rPr>
                <w:rFonts w:ascii="仿宋_GB2312" w:eastAsia="仿宋_GB2312"/>
                <w:sz w:val="32"/>
                <w:szCs w:val="32"/>
              </w:rPr>
            </w:pPr>
            <w:r>
              <w:rPr>
                <w:rFonts w:hint="eastAsia" w:ascii="仿宋_GB2312" w:eastAsia="仿宋_GB2312"/>
                <w:sz w:val="32"/>
                <w:szCs w:val="32"/>
              </w:rPr>
              <w:t>8.根据本地乡村产业发展实际情况，组织新型职业农民培训。（1分）</w:t>
            </w:r>
          </w:p>
        </w:tc>
        <w:tc>
          <w:tcPr>
            <w:tcW w:w="851" w:type="dxa"/>
            <w:tcBorders>
              <w:top w:val="single" w:color="auto" w:sz="4" w:space="0"/>
              <w:left w:val="single" w:color="auto" w:sz="4" w:space="0"/>
              <w:bottom w:val="single" w:color="auto" w:sz="4" w:space="0"/>
            </w:tcBorders>
            <w:shd w:val="clear" w:color="auto" w:fill="FFFFFF"/>
            <w:vAlign w:val="center"/>
          </w:tcPr>
          <w:p>
            <w:pPr>
              <w:spacing w:line="360" w:lineRule="exact"/>
              <w:jc w:val="center"/>
              <w:rPr>
                <w:rFonts w:ascii="仿宋_GB2312" w:eastAsia="仿宋_GB2312"/>
                <w:sz w:val="28"/>
                <w:szCs w:val="28"/>
              </w:rPr>
            </w:pPr>
            <w:r>
              <w:rPr>
                <w:rFonts w:hint="eastAsia" w:ascii="仿宋_GB2312" w:eastAsia="仿宋_GB2312"/>
                <w:sz w:val="28"/>
                <w:szCs w:val="28"/>
              </w:rPr>
              <w:t>20</w:t>
            </w:r>
          </w:p>
        </w:tc>
        <w:tc>
          <w:tcPr>
            <w:tcW w:w="852" w:type="dxa"/>
            <w:tcBorders>
              <w:top w:val="single" w:color="auto" w:sz="4" w:space="0"/>
              <w:left w:val="single" w:color="auto" w:sz="4" w:space="0"/>
              <w:bottom w:val="single" w:color="auto" w:sz="4" w:space="0"/>
              <w:right w:val="single" w:color="auto" w:sz="4" w:space="0"/>
            </w:tcBorders>
            <w:shd w:val="clear" w:color="auto" w:fill="FFFFFF"/>
          </w:tcPr>
          <w:p>
            <w:pPr>
              <w:spacing w:line="360" w:lineRule="exact"/>
              <w:rPr>
                <w:rFonts w:ascii="仿宋_GB2312" w:eastAsia="仿宋_GB2312"/>
                <w:sz w:val="28"/>
                <w:szCs w:val="28"/>
              </w:rPr>
            </w:pPr>
          </w:p>
        </w:tc>
      </w:tr>
      <w:tr>
        <w:tblPrEx>
          <w:tblCellMar>
            <w:top w:w="0" w:type="dxa"/>
            <w:left w:w="10" w:type="dxa"/>
            <w:bottom w:w="0" w:type="dxa"/>
            <w:right w:w="10" w:type="dxa"/>
          </w:tblCellMar>
        </w:tblPrEx>
        <w:trPr>
          <w:trHeight w:val="1129" w:hRule="atLeast"/>
          <w:jc w:val="center"/>
        </w:trPr>
        <w:tc>
          <w:tcPr>
            <w:tcW w:w="1986" w:type="dxa"/>
            <w:tcBorders>
              <w:top w:val="single" w:color="auto" w:sz="4" w:space="0"/>
              <w:left w:val="single" w:color="auto" w:sz="4" w:space="0"/>
              <w:bottom w:val="single" w:color="auto" w:sz="4" w:space="0"/>
            </w:tcBorders>
            <w:shd w:val="clear" w:color="auto" w:fill="FFFFFF"/>
            <w:vAlign w:val="center"/>
          </w:tcPr>
          <w:p>
            <w:pPr>
              <w:spacing w:line="360" w:lineRule="exact"/>
              <w:jc w:val="center"/>
              <w:rPr>
                <w:rFonts w:ascii="仿宋_GB2312" w:eastAsia="仿宋_GB2312"/>
                <w:sz w:val="32"/>
                <w:szCs w:val="32"/>
              </w:rPr>
            </w:pPr>
            <w:r>
              <w:rPr>
                <w:rFonts w:hint="eastAsia" w:ascii="仿宋_GB2312" w:eastAsia="仿宋_GB2312"/>
                <w:sz w:val="32"/>
                <w:szCs w:val="32"/>
              </w:rPr>
              <w:t>二、改善生态环境，完善设施配套，建设宜居乡村</w:t>
            </w:r>
          </w:p>
        </w:tc>
        <w:tc>
          <w:tcPr>
            <w:tcW w:w="10914" w:type="dxa"/>
            <w:tcBorders>
              <w:top w:val="single" w:color="auto" w:sz="4" w:space="0"/>
              <w:left w:val="single" w:color="auto" w:sz="4" w:space="0"/>
              <w:bottom w:val="single" w:color="auto" w:sz="4" w:space="0"/>
            </w:tcBorders>
            <w:shd w:val="clear" w:color="auto" w:fill="FFFFFF"/>
            <w:vAlign w:val="bottom"/>
          </w:tcPr>
          <w:p>
            <w:pPr>
              <w:spacing w:line="360" w:lineRule="exact"/>
              <w:ind w:firstLine="640" w:firstLineChars="200"/>
              <w:rPr>
                <w:rFonts w:ascii="仿宋_GB2312" w:eastAsia="仿宋_GB2312"/>
                <w:sz w:val="32"/>
                <w:szCs w:val="32"/>
              </w:rPr>
            </w:pPr>
            <w:r>
              <w:rPr>
                <w:rFonts w:hint="eastAsia" w:ascii="仿宋_GB2312" w:eastAsia="仿宋_GB2312"/>
                <w:sz w:val="32"/>
                <w:szCs w:val="32"/>
              </w:rPr>
              <w:t>1.通过土地综合整治、环境整治、生态修复等措施，自然生态保护良好，彰显自然淳朴的田园风光，实现“山水田林人居”和谐共生。（2分）</w:t>
            </w:r>
          </w:p>
          <w:p>
            <w:pPr>
              <w:spacing w:line="360" w:lineRule="exact"/>
              <w:ind w:firstLine="640" w:firstLineChars="200"/>
              <w:rPr>
                <w:rFonts w:ascii="仿宋_GB2312" w:eastAsia="仿宋_GB2312"/>
                <w:sz w:val="32"/>
                <w:szCs w:val="32"/>
              </w:rPr>
            </w:pPr>
            <w:r>
              <w:rPr>
                <w:rFonts w:hint="eastAsia" w:ascii="仿宋_GB2312" w:eastAsia="仿宋_GB2312"/>
                <w:sz w:val="32"/>
                <w:szCs w:val="32"/>
              </w:rPr>
              <w:t>2.河道、沟塘水系连通，岸坡生态，不透水硬质岸坡适宜；水体通畅、清澈，无黑臭、有害水生植物、垃圾杂物和漂浮物；河塘淤积适时疏竣。（2分）</w:t>
            </w:r>
          </w:p>
          <w:p>
            <w:pPr>
              <w:spacing w:line="360" w:lineRule="exact"/>
              <w:ind w:firstLine="640" w:firstLineChars="200"/>
              <w:rPr>
                <w:rFonts w:ascii="仿宋_GB2312" w:eastAsia="仿宋_GB2312"/>
                <w:sz w:val="32"/>
                <w:szCs w:val="32"/>
              </w:rPr>
            </w:pPr>
            <w:r>
              <w:rPr>
                <w:rFonts w:hint="eastAsia" w:ascii="仿宋_GB2312" w:eastAsia="仿宋_GB2312"/>
                <w:sz w:val="32"/>
                <w:szCs w:val="32"/>
              </w:rPr>
              <w:t>3.秸秆、农膜等农业废弃物得到有效回收及利用，畜禽养殖废弃物得到有效处理和资源化利用。(2分）</w:t>
            </w:r>
          </w:p>
          <w:p>
            <w:pPr>
              <w:spacing w:line="360" w:lineRule="exact"/>
              <w:ind w:firstLine="640" w:firstLineChars="200"/>
              <w:rPr>
                <w:rFonts w:ascii="仿宋_GB2312" w:eastAsia="仿宋_GB2312"/>
                <w:sz w:val="32"/>
                <w:szCs w:val="32"/>
              </w:rPr>
            </w:pPr>
            <w:r>
              <w:rPr>
                <w:rFonts w:hint="eastAsia" w:ascii="仿宋_GB2312" w:eastAsia="仿宋_GB2312"/>
                <w:sz w:val="32"/>
                <w:szCs w:val="32"/>
              </w:rPr>
              <w:t>4.村庄道路宽度适宜，道路标志、标线、标识设置适宜，道路临水临崖路段完善安全生命防护设施，具备条件的农村公路实现路田分界、路宅分家，宅间路及人行道尽可能采用乡土生态材料铺设，主干道配备有路灯，建有规模适度的生态型公共停车场地。（3分）</w:t>
            </w:r>
          </w:p>
          <w:p>
            <w:pPr>
              <w:spacing w:line="360" w:lineRule="exact"/>
              <w:ind w:firstLine="640" w:firstLineChars="200"/>
              <w:rPr>
                <w:rFonts w:ascii="仿宋_GB2312" w:eastAsia="仿宋_GB2312"/>
                <w:sz w:val="32"/>
                <w:szCs w:val="32"/>
              </w:rPr>
            </w:pPr>
            <w:r>
              <w:rPr>
                <w:rFonts w:hint="eastAsia" w:ascii="仿宋_GB2312" w:eastAsia="仿宋_GB2312"/>
                <w:sz w:val="32"/>
                <w:szCs w:val="32"/>
              </w:rPr>
              <w:t>5.配备完善的垃圾收运设施，生活垃圾日产日清，无暴露垃圾和积存垃圾。建立“有制度、有标准、有队伍、有经费、有督查”的村庄环境卫生长效管护机制。（2分）</w:t>
            </w:r>
          </w:p>
          <w:p>
            <w:pPr>
              <w:spacing w:line="360" w:lineRule="exact"/>
              <w:ind w:firstLine="640" w:firstLineChars="200"/>
              <w:rPr>
                <w:rFonts w:ascii="仿宋_GB2312" w:eastAsia="仿宋_GB2312"/>
                <w:sz w:val="32"/>
                <w:szCs w:val="32"/>
              </w:rPr>
            </w:pPr>
            <w:r>
              <w:rPr>
                <w:rFonts w:hint="eastAsia" w:ascii="仿宋_GB2312" w:eastAsia="仿宋_GB2312"/>
                <w:sz w:val="32"/>
                <w:szCs w:val="32"/>
              </w:rPr>
              <w:t>6.因地制宜采取接入域镇污水管网、建设小型污水处理设施集中处理等方式，污水收集管网覆盖试点范围内所有农户，村庄生活污水得到有效治理，排放尾水达到相应标准，同步建立村庄生活污水处理设施运行维护长效机制。（3分）</w:t>
            </w:r>
          </w:p>
          <w:p>
            <w:pPr>
              <w:spacing w:line="360" w:lineRule="exact"/>
              <w:ind w:firstLine="640" w:firstLineChars="200"/>
              <w:rPr>
                <w:rFonts w:ascii="仿宋_GB2312" w:eastAsia="仿宋_GB2312"/>
                <w:sz w:val="32"/>
                <w:szCs w:val="32"/>
              </w:rPr>
            </w:pPr>
            <w:r>
              <w:rPr>
                <w:rFonts w:hint="eastAsia" w:ascii="仿宋_GB2312" w:eastAsia="仿宋_GB2312"/>
                <w:sz w:val="32"/>
                <w:szCs w:val="32"/>
              </w:rPr>
              <w:t>7.在村庄适宜位置至少配建1座三类水冲式公共厕所，建筑风貌乡土协调，与周边环境相融，无害化卫生户厕普及率达100%,村内无旱厕。（2分）</w:t>
            </w:r>
          </w:p>
          <w:p>
            <w:pPr>
              <w:spacing w:line="360" w:lineRule="exact"/>
              <w:ind w:firstLine="640" w:firstLineChars="200"/>
              <w:rPr>
                <w:rFonts w:ascii="仿宋_GB2312" w:eastAsia="仿宋_GB2312"/>
                <w:sz w:val="32"/>
                <w:szCs w:val="32"/>
              </w:rPr>
            </w:pPr>
            <w:r>
              <w:rPr>
                <w:rFonts w:hint="eastAsia" w:ascii="仿宋_GB2312" w:eastAsia="仿宋_GB2312"/>
                <w:sz w:val="32"/>
                <w:szCs w:val="32"/>
              </w:rPr>
              <w:t>8.有完善的雨水排放体系，雨水排放通畅。（2分）</w:t>
            </w:r>
          </w:p>
          <w:p>
            <w:pPr>
              <w:spacing w:line="360" w:lineRule="exact"/>
              <w:ind w:firstLine="640" w:firstLineChars="200"/>
              <w:rPr>
                <w:rFonts w:ascii="仿宋_GB2312" w:eastAsia="仿宋_GB2312"/>
                <w:sz w:val="32"/>
                <w:szCs w:val="32"/>
              </w:rPr>
            </w:pPr>
            <w:r>
              <w:rPr>
                <w:rFonts w:hint="eastAsia" w:ascii="仿宋_GB2312" w:eastAsia="仿宋_GB2312"/>
                <w:sz w:val="32"/>
                <w:szCs w:val="32"/>
              </w:rPr>
              <w:t>9.电力、电信、有线电视等通村入户、杆线架设有序。（2分）</w:t>
            </w:r>
          </w:p>
          <w:p>
            <w:pPr>
              <w:spacing w:line="360" w:lineRule="exact"/>
              <w:ind w:firstLine="640" w:firstLineChars="200"/>
              <w:rPr>
                <w:rFonts w:ascii="仿宋_GB2312" w:eastAsia="仿宋_GB2312"/>
                <w:sz w:val="32"/>
                <w:szCs w:val="32"/>
              </w:rPr>
            </w:pPr>
            <w:r>
              <w:rPr>
                <w:rFonts w:hint="eastAsia" w:ascii="仿宋_GB2312" w:eastAsia="仿宋_GB2312"/>
                <w:sz w:val="32"/>
                <w:szCs w:val="32"/>
              </w:rPr>
              <w:t>10.饮水安全得到有效保障，自来水入户率达100%，水质、水压、水量满足需求。（2分）</w:t>
            </w:r>
          </w:p>
          <w:p>
            <w:pPr>
              <w:spacing w:line="360" w:lineRule="exact"/>
              <w:ind w:firstLine="640" w:firstLineChars="200"/>
              <w:rPr>
                <w:rFonts w:ascii="仿宋_GB2312" w:eastAsia="仿宋_GB2312"/>
                <w:sz w:val="32"/>
                <w:szCs w:val="32"/>
              </w:rPr>
            </w:pPr>
            <w:r>
              <w:rPr>
                <w:rFonts w:hint="eastAsia" w:ascii="仿宋_GB2312" w:eastAsia="仿宋_GB2312"/>
                <w:sz w:val="32"/>
                <w:szCs w:val="32"/>
              </w:rPr>
              <w:t>11.试点村庄为行政村所在地或确有需要的应建有村级公共服务中心，便民服务、科技服务、 医疗服务、就业创业服务、平安服务、文体活动、群众议事、纠纷调解等功能完善、规模适度、便利可达，避免规模过大、奢侈浪费。（2分）</w:t>
            </w:r>
          </w:p>
        </w:tc>
        <w:tc>
          <w:tcPr>
            <w:tcW w:w="851" w:type="dxa"/>
            <w:tcBorders>
              <w:top w:val="single" w:color="auto" w:sz="4" w:space="0"/>
              <w:left w:val="single" w:color="auto" w:sz="4" w:space="0"/>
              <w:bottom w:val="single" w:color="auto" w:sz="4" w:space="0"/>
            </w:tcBorders>
            <w:shd w:val="clear" w:color="auto" w:fill="FFFFFF"/>
            <w:vAlign w:val="center"/>
          </w:tcPr>
          <w:p>
            <w:pPr>
              <w:spacing w:line="360" w:lineRule="exact"/>
              <w:jc w:val="center"/>
              <w:rPr>
                <w:rFonts w:ascii="仿宋_GB2312" w:eastAsia="仿宋_GB2312"/>
                <w:sz w:val="28"/>
                <w:szCs w:val="28"/>
              </w:rPr>
            </w:pPr>
            <w:r>
              <w:rPr>
                <w:rFonts w:hint="eastAsia" w:ascii="仿宋_GB2312" w:eastAsia="仿宋_GB2312"/>
                <w:sz w:val="28"/>
                <w:szCs w:val="28"/>
              </w:rPr>
              <w:t>24</w:t>
            </w:r>
          </w:p>
        </w:tc>
        <w:tc>
          <w:tcPr>
            <w:tcW w:w="852" w:type="dxa"/>
            <w:tcBorders>
              <w:top w:val="single" w:color="auto" w:sz="4" w:space="0"/>
              <w:left w:val="single" w:color="auto" w:sz="4" w:space="0"/>
              <w:bottom w:val="single" w:color="auto" w:sz="4" w:space="0"/>
              <w:right w:val="single" w:color="auto" w:sz="4" w:space="0"/>
            </w:tcBorders>
            <w:shd w:val="clear" w:color="auto" w:fill="FFFFFF"/>
          </w:tcPr>
          <w:p>
            <w:pPr>
              <w:spacing w:line="360" w:lineRule="exact"/>
              <w:rPr>
                <w:rFonts w:ascii="仿宋_GB2312" w:eastAsia="仿宋_GB2312"/>
                <w:sz w:val="28"/>
                <w:szCs w:val="28"/>
              </w:rPr>
            </w:pPr>
          </w:p>
        </w:tc>
      </w:tr>
      <w:tr>
        <w:tblPrEx>
          <w:tblCellMar>
            <w:top w:w="0" w:type="dxa"/>
            <w:left w:w="10" w:type="dxa"/>
            <w:bottom w:w="0" w:type="dxa"/>
            <w:right w:w="10" w:type="dxa"/>
          </w:tblCellMar>
        </w:tblPrEx>
        <w:trPr>
          <w:trHeight w:val="2971" w:hRule="atLeast"/>
          <w:jc w:val="center"/>
        </w:trPr>
        <w:tc>
          <w:tcPr>
            <w:tcW w:w="1986" w:type="dxa"/>
            <w:tcBorders>
              <w:top w:val="single" w:color="auto" w:sz="4" w:space="0"/>
              <w:left w:val="single" w:color="auto" w:sz="4" w:space="0"/>
              <w:bottom w:val="single" w:color="auto" w:sz="4" w:space="0"/>
            </w:tcBorders>
            <w:shd w:val="clear" w:color="auto" w:fill="FFFFFF"/>
            <w:vAlign w:val="center"/>
          </w:tcPr>
          <w:p>
            <w:pPr>
              <w:spacing w:line="360" w:lineRule="exact"/>
              <w:rPr>
                <w:rFonts w:ascii="仿宋_GB2312" w:eastAsia="仿宋_GB2312"/>
                <w:sz w:val="32"/>
                <w:szCs w:val="32"/>
              </w:rPr>
            </w:pPr>
            <w:r>
              <w:rPr>
                <w:rFonts w:hint="eastAsia" w:ascii="仿宋_GB2312" w:eastAsia="仿宋_GB2312"/>
                <w:sz w:val="32"/>
                <w:szCs w:val="32"/>
              </w:rPr>
              <w:t>三、塑造特色风貌，彰显特色文化，建设特色乡村</w:t>
            </w:r>
          </w:p>
        </w:tc>
        <w:tc>
          <w:tcPr>
            <w:tcW w:w="10914" w:type="dxa"/>
            <w:tcBorders>
              <w:top w:val="single" w:color="auto" w:sz="4" w:space="0"/>
              <w:left w:val="single" w:color="auto" w:sz="4" w:space="0"/>
              <w:bottom w:val="single" w:color="auto" w:sz="4" w:space="0"/>
            </w:tcBorders>
            <w:shd w:val="clear" w:color="auto" w:fill="FFFFFF"/>
            <w:vAlign w:val="center"/>
          </w:tcPr>
          <w:p>
            <w:pPr>
              <w:spacing w:line="360" w:lineRule="exact"/>
              <w:ind w:firstLine="640" w:firstLineChars="200"/>
              <w:rPr>
                <w:rFonts w:ascii="仿宋_GB2312" w:eastAsia="仿宋_GB2312"/>
                <w:sz w:val="32"/>
                <w:szCs w:val="32"/>
              </w:rPr>
            </w:pPr>
            <w:r>
              <w:rPr>
                <w:rFonts w:hint="eastAsia" w:ascii="仿宋_GB2312" w:eastAsia="仿宋_GB2312"/>
                <w:sz w:val="32"/>
                <w:szCs w:val="32"/>
              </w:rPr>
              <w:t>1.村庄规模适度、尺度适宜、边界自然，新建部分延续传统肌理，避免机械的兵营式、行列式布局；现有老村保持富有传统意境的田园乡村景观格局，村庄与周边自然环境有机融合。（3分）</w:t>
            </w:r>
          </w:p>
          <w:p>
            <w:pPr>
              <w:spacing w:line="360" w:lineRule="exact"/>
              <w:ind w:firstLine="640" w:firstLineChars="200"/>
              <w:rPr>
                <w:rFonts w:ascii="仿宋_GB2312" w:eastAsia="仿宋_GB2312"/>
                <w:sz w:val="32"/>
                <w:szCs w:val="32"/>
              </w:rPr>
            </w:pPr>
            <w:r>
              <w:rPr>
                <w:rFonts w:hint="eastAsia" w:ascii="仿宋_GB2312" w:eastAsia="仿宋_GB2312"/>
                <w:sz w:val="32"/>
                <w:szCs w:val="32"/>
              </w:rPr>
              <w:t>2.鼓励选用村庄闲置建材以及旧农具、老物件等用于村庄建设，形成丰富多样的乡村景观，体现地域特色。（3分）</w:t>
            </w:r>
          </w:p>
          <w:p>
            <w:pPr>
              <w:spacing w:line="360" w:lineRule="exact"/>
              <w:ind w:firstLine="640" w:firstLineChars="200"/>
              <w:rPr>
                <w:rFonts w:ascii="仿宋_GB2312" w:eastAsia="仿宋_GB2312"/>
                <w:sz w:val="32"/>
                <w:szCs w:val="32"/>
              </w:rPr>
            </w:pPr>
            <w:r>
              <w:rPr>
                <w:rFonts w:hint="eastAsia" w:ascii="仿宋_GB2312" w:eastAsia="仿宋_GB2312"/>
                <w:sz w:val="32"/>
                <w:szCs w:val="32"/>
              </w:rPr>
              <w:t>3.因地制宜使用本地乡土材料，采用传统营造方式进行精细化处理，塑造乡土特色景观。（3 分）</w:t>
            </w:r>
          </w:p>
          <w:p>
            <w:pPr>
              <w:spacing w:line="360" w:lineRule="exact"/>
              <w:ind w:firstLine="640" w:firstLineChars="200"/>
              <w:rPr>
                <w:rFonts w:ascii="仿宋_GB2312" w:eastAsia="仿宋_GB2312"/>
                <w:sz w:val="32"/>
                <w:szCs w:val="32"/>
              </w:rPr>
            </w:pPr>
            <w:r>
              <w:rPr>
                <w:rFonts w:hint="eastAsia" w:ascii="仿宋_GB2312" w:eastAsia="仿宋_GB2312"/>
                <w:sz w:val="32"/>
                <w:szCs w:val="32"/>
              </w:rPr>
              <w:t>4.新建建筑和既有建筑改造能够充分体现地域特色和新墙材应用，考虑太阳能利用、空调机位等与建筑一体化设计建造。（2分）</w:t>
            </w:r>
          </w:p>
          <w:p>
            <w:pPr>
              <w:spacing w:line="360" w:lineRule="exact"/>
              <w:ind w:firstLine="640" w:firstLineChars="200"/>
              <w:rPr>
                <w:rFonts w:ascii="仿宋_GB2312" w:eastAsia="仿宋_GB2312"/>
                <w:sz w:val="32"/>
                <w:szCs w:val="32"/>
              </w:rPr>
            </w:pPr>
            <w:r>
              <w:rPr>
                <w:rFonts w:hint="eastAsia" w:ascii="仿宋_GB2312" w:eastAsia="仿宋_GB2312"/>
                <w:sz w:val="32"/>
                <w:szCs w:val="32"/>
              </w:rPr>
              <w:t>5.村口、道路、候车亭标识体现村庄特色，公共活动、健身活动场地规模适宜，建设手法乡土生态，融入乡愁记忆，避免尺度过大、过度硬化。（2分）</w:t>
            </w:r>
          </w:p>
          <w:p>
            <w:pPr>
              <w:spacing w:line="360" w:lineRule="exact"/>
              <w:ind w:firstLine="640" w:firstLineChars="200"/>
              <w:rPr>
                <w:rFonts w:ascii="仿宋_GB2312" w:eastAsia="仿宋_GB2312"/>
                <w:sz w:val="32"/>
                <w:szCs w:val="32"/>
              </w:rPr>
            </w:pPr>
            <w:r>
              <w:rPr>
                <w:rFonts w:hint="eastAsia" w:ascii="仿宋_GB2312" w:eastAsia="仿宋_GB2312"/>
                <w:sz w:val="32"/>
                <w:szCs w:val="32"/>
              </w:rPr>
              <w:t>6.绿化采用本地适生品种，多使用瓜果蔬菜、自繁衍花卉等；绿化手法乡土自然，避免乡村景观“域市化”“公园化”，避免过度的“布景化”项目。（3分）</w:t>
            </w:r>
          </w:p>
          <w:p>
            <w:pPr>
              <w:spacing w:line="360" w:lineRule="exact"/>
              <w:ind w:firstLine="640" w:firstLineChars="200"/>
              <w:rPr>
                <w:rFonts w:ascii="仿宋_GB2312" w:eastAsia="仿宋_GB2312"/>
                <w:sz w:val="32"/>
                <w:szCs w:val="32"/>
              </w:rPr>
            </w:pPr>
            <w:r>
              <w:rPr>
                <w:rFonts w:hint="eastAsia" w:ascii="仿宋_GB2312" w:eastAsia="仿宋_GB2312"/>
                <w:sz w:val="32"/>
                <w:szCs w:val="32"/>
              </w:rPr>
              <w:t>7.合理改造利用闲置建筑或公共空间，展示传统文化，为村庄产业发展和公共服务配套提供物质载体。（2分）</w:t>
            </w:r>
          </w:p>
          <w:p>
            <w:pPr>
              <w:spacing w:line="360" w:lineRule="exact"/>
              <w:ind w:firstLine="640" w:firstLineChars="200"/>
              <w:rPr>
                <w:rFonts w:ascii="仿宋_GB2312" w:eastAsia="仿宋_GB2312"/>
                <w:sz w:val="32"/>
                <w:szCs w:val="32"/>
              </w:rPr>
            </w:pPr>
            <w:r>
              <w:rPr>
                <w:rFonts w:hint="eastAsia" w:ascii="仿宋_GB2312" w:eastAsia="仿宋_GB2312"/>
                <w:sz w:val="32"/>
                <w:szCs w:val="32"/>
              </w:rPr>
              <w:t>8.传统民间习俗、传统技艺、地方戏曲等非物质文化遗产得到有效保护、传承和利用，充分利用民间习俗、名人典故、手工制作等特色资源发展乡村特色产业。（3分）</w:t>
            </w:r>
          </w:p>
        </w:tc>
        <w:tc>
          <w:tcPr>
            <w:tcW w:w="851" w:type="dxa"/>
            <w:tcBorders>
              <w:top w:val="single" w:color="auto" w:sz="4" w:space="0"/>
              <w:left w:val="single" w:color="auto" w:sz="4" w:space="0"/>
              <w:bottom w:val="single" w:color="auto" w:sz="4" w:space="0"/>
            </w:tcBorders>
            <w:shd w:val="clear" w:color="auto" w:fill="FFFFFF"/>
            <w:vAlign w:val="center"/>
          </w:tcPr>
          <w:p>
            <w:pPr>
              <w:spacing w:line="360" w:lineRule="exact"/>
              <w:jc w:val="center"/>
              <w:rPr>
                <w:rFonts w:ascii="仿宋_GB2312" w:eastAsia="仿宋_GB2312"/>
                <w:sz w:val="28"/>
                <w:szCs w:val="28"/>
              </w:rPr>
            </w:pPr>
            <w:r>
              <w:rPr>
                <w:rFonts w:hint="eastAsia" w:ascii="仿宋_GB2312" w:eastAsia="仿宋_GB2312"/>
                <w:sz w:val="28"/>
                <w:szCs w:val="28"/>
              </w:rPr>
              <w:t>21</w:t>
            </w:r>
          </w:p>
        </w:tc>
        <w:tc>
          <w:tcPr>
            <w:tcW w:w="852" w:type="dxa"/>
            <w:tcBorders>
              <w:top w:val="single" w:color="auto" w:sz="4" w:space="0"/>
              <w:left w:val="single" w:color="auto" w:sz="4" w:space="0"/>
              <w:bottom w:val="single" w:color="auto" w:sz="4" w:space="0"/>
              <w:right w:val="single" w:color="auto" w:sz="4" w:space="0"/>
            </w:tcBorders>
            <w:shd w:val="clear" w:color="auto" w:fill="FFFFFF"/>
          </w:tcPr>
          <w:p>
            <w:pPr>
              <w:spacing w:line="360" w:lineRule="exact"/>
              <w:jc w:val="center"/>
              <w:rPr>
                <w:rFonts w:ascii="仿宋_GB2312" w:eastAsia="仿宋_GB2312"/>
                <w:sz w:val="32"/>
                <w:szCs w:val="32"/>
              </w:rPr>
            </w:pPr>
          </w:p>
        </w:tc>
      </w:tr>
      <w:tr>
        <w:tblPrEx>
          <w:tblCellMar>
            <w:top w:w="0" w:type="dxa"/>
            <w:left w:w="10" w:type="dxa"/>
            <w:bottom w:w="0" w:type="dxa"/>
            <w:right w:w="10" w:type="dxa"/>
          </w:tblCellMar>
        </w:tblPrEx>
        <w:trPr>
          <w:trHeight w:val="845" w:hRule="atLeast"/>
          <w:jc w:val="center"/>
        </w:trPr>
        <w:tc>
          <w:tcPr>
            <w:tcW w:w="1986" w:type="dxa"/>
            <w:tcBorders>
              <w:top w:val="single" w:color="auto" w:sz="4" w:space="0"/>
              <w:left w:val="single" w:color="auto" w:sz="4" w:space="0"/>
              <w:bottom w:val="single" w:color="auto" w:sz="4" w:space="0"/>
            </w:tcBorders>
            <w:shd w:val="clear" w:color="auto" w:fill="FFFFFF"/>
            <w:vAlign w:val="center"/>
          </w:tcPr>
          <w:p>
            <w:pPr>
              <w:spacing w:line="360" w:lineRule="exact"/>
              <w:rPr>
                <w:rFonts w:ascii="仿宋_GB2312" w:eastAsia="仿宋_GB2312"/>
                <w:sz w:val="32"/>
                <w:szCs w:val="32"/>
              </w:rPr>
            </w:pPr>
            <w:r>
              <w:rPr>
                <w:rFonts w:hint="eastAsia" w:ascii="仿宋_GB2312" w:eastAsia="仿宋_GB2312"/>
                <w:sz w:val="32"/>
                <w:szCs w:val="32"/>
              </w:rPr>
              <w:t>四、加强乡村治理，培育文明乡风，建设和谐乡村</w:t>
            </w:r>
          </w:p>
        </w:tc>
        <w:tc>
          <w:tcPr>
            <w:tcW w:w="10914" w:type="dxa"/>
            <w:tcBorders>
              <w:top w:val="single" w:color="auto" w:sz="4" w:space="0"/>
              <w:left w:val="single" w:color="auto" w:sz="4" w:space="0"/>
              <w:bottom w:val="single" w:color="auto" w:sz="4" w:space="0"/>
            </w:tcBorders>
            <w:shd w:val="clear" w:color="auto" w:fill="FFFFFF"/>
            <w:vAlign w:val="center"/>
          </w:tcPr>
          <w:p>
            <w:pPr>
              <w:spacing w:line="360" w:lineRule="exact"/>
              <w:ind w:firstLine="640" w:firstLineChars="200"/>
              <w:rPr>
                <w:rFonts w:ascii="仿宋_GB2312" w:eastAsia="仿宋_GB2312"/>
                <w:sz w:val="32"/>
                <w:szCs w:val="32"/>
              </w:rPr>
            </w:pPr>
            <w:r>
              <w:rPr>
                <w:rFonts w:hint="eastAsia" w:ascii="仿宋_GB2312" w:eastAsia="仿宋_GB2312"/>
                <w:sz w:val="32"/>
                <w:szCs w:val="32"/>
              </w:rPr>
              <w:t>1.基层党组织凝聚力、战斗力、创造力强，村委会“五个民主”践行到位，搭建有效的村民协商议事平台。村两委工作积极性高，有村级带头人，对特色田园乡村的目标内涵宣传到位。在规划设计和工作方案制定过程中，注重村民意愿调查和意见搜集，并充分调动村民积极性。（2分）</w:t>
            </w:r>
          </w:p>
          <w:p>
            <w:pPr>
              <w:spacing w:line="360" w:lineRule="exact"/>
              <w:ind w:firstLine="640" w:firstLineChars="200"/>
              <w:rPr>
                <w:rFonts w:ascii="仿宋_GB2312" w:eastAsia="仿宋_GB2312"/>
                <w:sz w:val="32"/>
                <w:szCs w:val="32"/>
              </w:rPr>
            </w:pPr>
            <w:r>
              <w:rPr>
                <w:rFonts w:hint="eastAsia" w:ascii="仿宋_GB2312" w:eastAsia="仿宋_GB2312"/>
                <w:sz w:val="32"/>
                <w:szCs w:val="32"/>
              </w:rPr>
              <w:t>2.注重各方力量作用发挥，鼓励发动农民群众和乡村技能型人才主动投工投劳参与村庄建设和运营管理，积极引导乡贤能人参与乡村治理，增强乡村建设发展内生动力。（2分）</w:t>
            </w:r>
          </w:p>
          <w:p>
            <w:pPr>
              <w:spacing w:line="360" w:lineRule="exact"/>
              <w:ind w:firstLine="640" w:firstLineChars="200"/>
              <w:rPr>
                <w:rFonts w:ascii="仿宋_GB2312" w:eastAsia="仿宋_GB2312"/>
                <w:sz w:val="32"/>
                <w:szCs w:val="32"/>
              </w:rPr>
            </w:pPr>
            <w:r>
              <w:rPr>
                <w:rFonts w:hint="eastAsia" w:ascii="仿宋_GB2312" w:eastAsia="仿宋_GB2312"/>
                <w:sz w:val="32"/>
                <w:szCs w:val="32"/>
              </w:rPr>
              <w:t>3.积极开展新时代文明实践工作，常态开展大众化的党的创新理论宣讲活动，建好用好新时代文明实践站（所、中心）；完善文化体育设施建设，丰富乡村文化活动，开展具有浓郁乡土气息的农村文化和体育活动，村民的凝聚力、向心力不断加强。（2分）</w:t>
            </w:r>
          </w:p>
          <w:p>
            <w:pPr>
              <w:spacing w:line="360" w:lineRule="exact"/>
              <w:ind w:firstLine="640" w:firstLineChars="200"/>
              <w:rPr>
                <w:rFonts w:ascii="仿宋_GB2312" w:eastAsia="仿宋_GB2312"/>
                <w:sz w:val="32"/>
                <w:szCs w:val="32"/>
              </w:rPr>
            </w:pPr>
            <w:r>
              <w:rPr>
                <w:rFonts w:hint="eastAsia" w:ascii="仿宋_GB2312" w:eastAsia="仿宋_GB2312"/>
                <w:sz w:val="32"/>
                <w:szCs w:val="32"/>
              </w:rPr>
              <w:t>4.建有包括村民自治章程、村规民约、村民议事规则、村务公开、“四议两公开”重大事项决策、财务管理等制度在内的自治、法治、德治相得益彰、运行有效的善治乡村治理体系。（2分）</w:t>
            </w:r>
          </w:p>
          <w:p>
            <w:pPr>
              <w:spacing w:line="360" w:lineRule="exact"/>
              <w:ind w:firstLine="640" w:firstLineChars="200"/>
              <w:rPr>
                <w:rFonts w:ascii="仿宋_GB2312" w:eastAsia="仿宋_GB2312"/>
                <w:sz w:val="32"/>
                <w:szCs w:val="32"/>
              </w:rPr>
            </w:pPr>
            <w:r>
              <w:rPr>
                <w:rFonts w:hint="eastAsia" w:ascii="仿宋_GB2312" w:eastAsia="仿宋_GB2312"/>
                <w:sz w:val="32"/>
                <w:szCs w:val="32"/>
              </w:rPr>
              <w:t>5.组织开展各类宣传教育活动，深化巾帼志愿服务工作，组织开展关爱妇女儿童活动。（1分）</w:t>
            </w:r>
          </w:p>
          <w:p>
            <w:pPr>
              <w:spacing w:line="360" w:lineRule="exact"/>
              <w:ind w:firstLine="640" w:firstLineChars="200"/>
              <w:rPr>
                <w:rFonts w:ascii="仿宋_GB2312" w:eastAsia="仿宋_GB2312"/>
                <w:sz w:val="32"/>
                <w:szCs w:val="32"/>
              </w:rPr>
            </w:pPr>
            <w:r>
              <w:rPr>
                <w:rFonts w:hint="eastAsia" w:ascii="仿宋_GB2312" w:eastAsia="仿宋_GB2312"/>
                <w:sz w:val="32"/>
                <w:szCs w:val="32"/>
              </w:rPr>
              <w:t>6.通过特色田园乡村建设，充分发挥村民议事会、道德评议会、红白理事会等村民自治组织作用和新乡贤示范引领作用，深入开展文明家庭创建，扎实推进移风易俗，弘扬时代新风，村民的归属感、获得感和幸福感得到明显提升，乡风文明程度较高。（2分）</w:t>
            </w:r>
          </w:p>
          <w:p>
            <w:pPr>
              <w:spacing w:line="360" w:lineRule="exact"/>
              <w:ind w:firstLine="640" w:firstLineChars="200"/>
              <w:rPr>
                <w:rFonts w:ascii="仿宋_GB2312" w:eastAsia="仿宋_GB2312"/>
                <w:sz w:val="32"/>
                <w:szCs w:val="32"/>
              </w:rPr>
            </w:pPr>
            <w:r>
              <w:rPr>
                <w:rFonts w:hint="eastAsia" w:ascii="仿宋_GB2312" w:eastAsia="仿宋_GB2312"/>
                <w:sz w:val="32"/>
                <w:szCs w:val="32"/>
              </w:rPr>
              <w:t>7.结合特色田园乡村建设，能够收集好、保存好、展示好村庄建设前后的档案资料。（1分）</w:t>
            </w:r>
          </w:p>
        </w:tc>
        <w:tc>
          <w:tcPr>
            <w:tcW w:w="851" w:type="dxa"/>
            <w:tcBorders>
              <w:top w:val="single" w:color="auto" w:sz="4" w:space="0"/>
              <w:left w:val="single" w:color="auto" w:sz="4" w:space="0"/>
              <w:bottom w:val="single" w:color="auto" w:sz="4" w:space="0"/>
            </w:tcBorders>
            <w:shd w:val="clear" w:color="auto" w:fill="FFFFFF"/>
            <w:vAlign w:val="center"/>
          </w:tcPr>
          <w:p>
            <w:pPr>
              <w:spacing w:line="360" w:lineRule="exact"/>
              <w:jc w:val="center"/>
              <w:rPr>
                <w:rFonts w:ascii="仿宋_GB2312" w:eastAsia="仿宋_GB2312"/>
                <w:sz w:val="28"/>
                <w:szCs w:val="28"/>
              </w:rPr>
            </w:pPr>
            <w:r>
              <w:rPr>
                <w:rFonts w:hint="eastAsia" w:ascii="仿宋_GB2312" w:eastAsia="仿宋_GB2312"/>
                <w:sz w:val="28"/>
                <w:szCs w:val="28"/>
              </w:rPr>
              <w:t>12</w:t>
            </w:r>
          </w:p>
        </w:tc>
        <w:tc>
          <w:tcPr>
            <w:tcW w:w="852" w:type="dxa"/>
            <w:tcBorders>
              <w:top w:val="single" w:color="auto" w:sz="4" w:space="0"/>
              <w:left w:val="single" w:color="auto" w:sz="4" w:space="0"/>
              <w:bottom w:val="single" w:color="auto" w:sz="4" w:space="0"/>
              <w:right w:val="single" w:color="auto" w:sz="4" w:space="0"/>
            </w:tcBorders>
            <w:shd w:val="clear" w:color="auto" w:fill="FFFFFF"/>
          </w:tcPr>
          <w:p>
            <w:pPr>
              <w:spacing w:line="360" w:lineRule="exact"/>
              <w:jc w:val="center"/>
              <w:rPr>
                <w:rFonts w:ascii="仿宋_GB2312" w:eastAsia="仿宋_GB2312"/>
                <w:sz w:val="32"/>
                <w:szCs w:val="32"/>
              </w:rPr>
            </w:pPr>
          </w:p>
        </w:tc>
      </w:tr>
      <w:tr>
        <w:tblPrEx>
          <w:tblCellMar>
            <w:top w:w="0" w:type="dxa"/>
            <w:left w:w="10" w:type="dxa"/>
            <w:bottom w:w="0" w:type="dxa"/>
            <w:right w:w="10" w:type="dxa"/>
          </w:tblCellMar>
        </w:tblPrEx>
        <w:trPr>
          <w:trHeight w:val="3326" w:hRule="atLeast"/>
          <w:jc w:val="center"/>
        </w:trPr>
        <w:tc>
          <w:tcPr>
            <w:tcW w:w="1986" w:type="dxa"/>
            <w:vMerge w:val="restart"/>
            <w:tcBorders>
              <w:top w:val="single" w:color="auto" w:sz="4" w:space="0"/>
              <w:left w:val="single" w:color="auto" w:sz="4" w:space="0"/>
            </w:tcBorders>
            <w:shd w:val="clear" w:color="auto" w:fill="FFFFFF"/>
            <w:vAlign w:val="center"/>
          </w:tcPr>
          <w:p>
            <w:pPr>
              <w:spacing w:line="360" w:lineRule="exact"/>
              <w:jc w:val="center"/>
              <w:rPr>
                <w:rFonts w:ascii="仿宋_GB2312" w:eastAsia="仿宋_GB2312"/>
                <w:sz w:val="32"/>
                <w:szCs w:val="32"/>
              </w:rPr>
            </w:pPr>
            <w:r>
              <w:rPr>
                <w:rFonts w:hint="eastAsia" w:ascii="仿宋_GB2312" w:eastAsia="仿宋_GB2312"/>
                <w:sz w:val="32"/>
                <w:szCs w:val="32"/>
              </w:rPr>
              <w:t>五、创新工作机制，确保工作成效</w:t>
            </w:r>
          </w:p>
        </w:tc>
        <w:tc>
          <w:tcPr>
            <w:tcW w:w="10914" w:type="dxa"/>
            <w:vMerge w:val="restart"/>
            <w:tcBorders>
              <w:top w:val="single" w:color="auto" w:sz="4" w:space="0"/>
              <w:left w:val="single" w:color="auto" w:sz="4" w:space="0"/>
            </w:tcBorders>
            <w:shd w:val="clear" w:color="auto" w:fill="FFFFFF"/>
            <w:vAlign w:val="bottom"/>
          </w:tcPr>
          <w:p>
            <w:pPr>
              <w:spacing w:line="360" w:lineRule="exact"/>
              <w:ind w:firstLine="640" w:firstLineChars="200"/>
              <w:rPr>
                <w:rFonts w:ascii="仿宋_GB2312" w:eastAsia="仿宋_GB2312"/>
                <w:sz w:val="32"/>
                <w:szCs w:val="32"/>
              </w:rPr>
            </w:pPr>
            <w:r>
              <w:rPr>
                <w:rFonts w:hint="eastAsia" w:ascii="仿宋_GB2312" w:eastAsia="仿宋_GB2312"/>
                <w:sz w:val="32"/>
                <w:szCs w:val="32"/>
              </w:rPr>
              <w:t>1.有针对性地制定具体的工作实施方案和项目设计方案。（3分）</w:t>
            </w:r>
          </w:p>
          <w:p>
            <w:pPr>
              <w:spacing w:line="360" w:lineRule="exact"/>
              <w:ind w:firstLine="640" w:firstLineChars="200"/>
              <w:rPr>
                <w:rFonts w:ascii="仿宋_GB2312" w:eastAsia="仿宋_GB2312"/>
                <w:sz w:val="32"/>
                <w:szCs w:val="32"/>
              </w:rPr>
            </w:pPr>
            <w:r>
              <w:rPr>
                <w:rFonts w:hint="eastAsia" w:ascii="仿宋_GB2312" w:eastAsia="仿宋_GB2312"/>
                <w:sz w:val="32"/>
                <w:szCs w:val="32"/>
              </w:rPr>
              <w:t>2.在做好国土空间规划和实用性村庄规划的基础上，提高村庄设计水平，有效落实村庄设计意图，营造富有魅力的乡村特色空间；落实设计师负责制，开展“陪伴式”设计，及时跟踪指导项目实施，确保设计成果落地。（2分）</w:t>
            </w:r>
          </w:p>
          <w:p>
            <w:pPr>
              <w:spacing w:line="360" w:lineRule="exact"/>
              <w:ind w:firstLine="640" w:firstLineChars="200"/>
              <w:rPr>
                <w:rFonts w:ascii="仿宋_GB2312" w:eastAsia="仿宋_GB2312"/>
                <w:sz w:val="32"/>
                <w:szCs w:val="32"/>
              </w:rPr>
            </w:pPr>
            <w:r>
              <w:rPr>
                <w:rFonts w:hint="eastAsia" w:ascii="仿宋_GB2312" w:eastAsia="仿宋_GB2312"/>
                <w:sz w:val="32"/>
                <w:szCs w:val="32"/>
              </w:rPr>
              <w:t>3.建立适合乡村特点的既程序规范、又简洁高效的设计建设全过程监管制度。（3分）</w:t>
            </w:r>
          </w:p>
          <w:p>
            <w:pPr>
              <w:spacing w:line="360" w:lineRule="exact"/>
              <w:ind w:firstLine="640" w:firstLineChars="200"/>
              <w:rPr>
                <w:rFonts w:ascii="仿宋_GB2312" w:eastAsia="仿宋_GB2312"/>
                <w:sz w:val="32"/>
                <w:szCs w:val="32"/>
              </w:rPr>
            </w:pPr>
            <w:r>
              <w:rPr>
                <w:rFonts w:hint="eastAsia" w:ascii="仿宋_GB2312" w:eastAsia="仿宋_GB2312"/>
                <w:sz w:val="32"/>
                <w:szCs w:val="32"/>
              </w:rPr>
              <w:t>4.制定特色田园乡村建设试点资金筹集办法，有效整合财政资金及相关部门涉农资金，未增加村级债务。（3分）</w:t>
            </w:r>
          </w:p>
          <w:p>
            <w:pPr>
              <w:spacing w:line="360" w:lineRule="exact"/>
              <w:ind w:firstLine="640" w:firstLineChars="200"/>
              <w:rPr>
                <w:rFonts w:ascii="仿宋_GB2312" w:eastAsia="仿宋_GB2312"/>
                <w:sz w:val="32"/>
                <w:szCs w:val="32"/>
              </w:rPr>
            </w:pPr>
            <w:r>
              <w:rPr>
                <w:rFonts w:hint="eastAsia" w:ascii="仿宋_GB2312" w:eastAsia="仿宋_GB2312"/>
                <w:sz w:val="32"/>
                <w:szCs w:val="32"/>
              </w:rPr>
              <w:t>5.集约使用建设资金，在保证建造品质的同时节约建设成本，避免项目建设奢华浪费、造价过高。（3分）</w:t>
            </w:r>
          </w:p>
          <w:p>
            <w:pPr>
              <w:spacing w:line="360" w:lineRule="exact"/>
              <w:ind w:firstLine="640" w:firstLineChars="200"/>
              <w:rPr>
                <w:rFonts w:ascii="仿宋_GB2312" w:eastAsia="仿宋_GB2312"/>
                <w:sz w:val="32"/>
                <w:szCs w:val="32"/>
              </w:rPr>
            </w:pPr>
            <w:r>
              <w:rPr>
                <w:rFonts w:hint="eastAsia" w:ascii="仿宋_GB2312" w:eastAsia="仿宋_GB2312"/>
                <w:sz w:val="32"/>
                <w:szCs w:val="32"/>
              </w:rPr>
              <w:t>6.具备乡村旅游发展条件的村庄，结合当地资源实际发展乡村旅游，开发旅游产品、市场，培育旅游品牌、企业，建设配套旅游服务设施，发展乡村特色民宿；其他不具备条件的村庄，避免为盲目发展乡村旅游配套建设各类设施。（3分）</w:t>
            </w:r>
          </w:p>
          <w:p>
            <w:pPr>
              <w:spacing w:line="360" w:lineRule="exact"/>
              <w:ind w:firstLine="640" w:firstLineChars="200"/>
              <w:rPr>
                <w:rFonts w:ascii="仿宋_GB2312" w:eastAsia="仿宋_GB2312"/>
                <w:sz w:val="32"/>
                <w:szCs w:val="32"/>
              </w:rPr>
            </w:pPr>
            <w:r>
              <w:rPr>
                <w:rFonts w:hint="eastAsia" w:ascii="仿宋_GB2312" w:eastAsia="仿宋_GB2312"/>
                <w:sz w:val="32"/>
                <w:szCs w:val="32"/>
              </w:rPr>
              <w:t>7.财政资金专款专用、管理规范。（2分）</w:t>
            </w:r>
          </w:p>
          <w:p>
            <w:pPr>
              <w:spacing w:line="360" w:lineRule="exact"/>
              <w:ind w:firstLine="640" w:firstLineChars="200"/>
              <w:rPr>
                <w:rFonts w:ascii="仿宋_GB2312" w:eastAsia="仿宋_GB2312"/>
                <w:sz w:val="32"/>
                <w:szCs w:val="32"/>
              </w:rPr>
            </w:pPr>
            <w:r>
              <w:rPr>
                <w:rFonts w:hint="eastAsia" w:ascii="仿宋_GB2312" w:eastAsia="仿宋_GB2312"/>
                <w:sz w:val="32"/>
                <w:szCs w:val="32"/>
              </w:rPr>
              <w:t>8.开展房地一体的农村不动产登记。（2分）</w:t>
            </w:r>
          </w:p>
          <w:p>
            <w:pPr>
              <w:spacing w:line="360" w:lineRule="exact"/>
              <w:ind w:firstLine="640" w:firstLineChars="200"/>
              <w:rPr>
                <w:rFonts w:ascii="仿宋_GB2312" w:eastAsia="仿宋_GB2312"/>
                <w:sz w:val="32"/>
                <w:szCs w:val="32"/>
              </w:rPr>
            </w:pPr>
            <w:r>
              <w:rPr>
                <w:rFonts w:hint="eastAsia" w:ascii="仿宋_GB2312" w:eastAsia="仿宋_GB2312"/>
                <w:sz w:val="32"/>
                <w:szCs w:val="32"/>
              </w:rPr>
              <w:t>9.有效盘活农村空闲和低效用地、闲置的农房和宅基地，提高土地效率。（2分）</w:t>
            </w:r>
          </w:p>
        </w:tc>
        <w:tc>
          <w:tcPr>
            <w:tcW w:w="851" w:type="dxa"/>
            <w:tcBorders>
              <w:top w:val="single" w:color="auto" w:sz="4" w:space="0"/>
              <w:left w:val="single" w:color="auto" w:sz="4" w:space="0"/>
            </w:tcBorders>
            <w:shd w:val="clear" w:color="auto" w:fill="FFFFFF"/>
          </w:tcPr>
          <w:p>
            <w:pPr>
              <w:spacing w:line="360" w:lineRule="exact"/>
              <w:jc w:val="center"/>
              <w:rPr>
                <w:rFonts w:ascii="仿宋_GB2312" w:eastAsia="仿宋_GB2312"/>
                <w:sz w:val="28"/>
                <w:szCs w:val="28"/>
              </w:rPr>
            </w:pPr>
          </w:p>
        </w:tc>
        <w:tc>
          <w:tcPr>
            <w:tcW w:w="852" w:type="dxa"/>
            <w:tcBorders>
              <w:top w:val="single" w:color="auto" w:sz="4" w:space="0"/>
              <w:left w:val="single" w:color="auto" w:sz="4" w:space="0"/>
              <w:right w:val="single" w:color="auto" w:sz="4" w:space="0"/>
            </w:tcBorders>
            <w:shd w:val="clear" w:color="auto" w:fill="FFFFFF"/>
          </w:tcPr>
          <w:p>
            <w:pPr>
              <w:spacing w:line="360" w:lineRule="exact"/>
              <w:jc w:val="center"/>
              <w:rPr>
                <w:rFonts w:ascii="仿宋_GB2312" w:eastAsia="仿宋_GB2312"/>
                <w:sz w:val="32"/>
                <w:szCs w:val="32"/>
              </w:rPr>
            </w:pPr>
          </w:p>
        </w:tc>
      </w:tr>
      <w:tr>
        <w:tblPrEx>
          <w:tblCellMar>
            <w:top w:w="0" w:type="dxa"/>
            <w:left w:w="10" w:type="dxa"/>
            <w:bottom w:w="0" w:type="dxa"/>
            <w:right w:w="10" w:type="dxa"/>
          </w:tblCellMar>
        </w:tblPrEx>
        <w:trPr>
          <w:trHeight w:val="3667" w:hRule="atLeast"/>
          <w:jc w:val="center"/>
        </w:trPr>
        <w:tc>
          <w:tcPr>
            <w:tcW w:w="1986" w:type="dxa"/>
            <w:vMerge w:val="continue"/>
            <w:tcBorders>
              <w:left w:val="single" w:color="auto" w:sz="4" w:space="0"/>
            </w:tcBorders>
            <w:shd w:val="clear" w:color="auto" w:fill="FFFFFF"/>
          </w:tcPr>
          <w:p>
            <w:pPr>
              <w:spacing w:line="360" w:lineRule="exact"/>
              <w:rPr>
                <w:rFonts w:ascii="仿宋_GB2312" w:eastAsia="仿宋_GB2312"/>
                <w:sz w:val="32"/>
                <w:szCs w:val="32"/>
              </w:rPr>
            </w:pPr>
          </w:p>
        </w:tc>
        <w:tc>
          <w:tcPr>
            <w:tcW w:w="10914" w:type="dxa"/>
            <w:vMerge w:val="continue"/>
            <w:tcBorders>
              <w:left w:val="single" w:color="auto" w:sz="4" w:space="0"/>
            </w:tcBorders>
            <w:shd w:val="clear" w:color="auto" w:fill="FFFFFF"/>
          </w:tcPr>
          <w:p>
            <w:pPr>
              <w:spacing w:line="360" w:lineRule="exact"/>
              <w:rPr>
                <w:rFonts w:ascii="仿宋_GB2312" w:eastAsia="仿宋_GB2312"/>
                <w:sz w:val="32"/>
                <w:szCs w:val="32"/>
              </w:rPr>
            </w:pPr>
          </w:p>
        </w:tc>
        <w:tc>
          <w:tcPr>
            <w:tcW w:w="851" w:type="dxa"/>
            <w:tcBorders>
              <w:left w:val="single" w:color="auto" w:sz="4" w:space="0"/>
            </w:tcBorders>
            <w:shd w:val="clear" w:color="auto" w:fill="FFFFFF"/>
          </w:tcPr>
          <w:p>
            <w:pPr>
              <w:spacing w:line="360" w:lineRule="exact"/>
              <w:jc w:val="center"/>
              <w:rPr>
                <w:rFonts w:ascii="仿宋_GB2312" w:eastAsia="仿宋_GB2312"/>
                <w:sz w:val="28"/>
                <w:szCs w:val="28"/>
              </w:rPr>
            </w:pPr>
            <w:r>
              <w:rPr>
                <w:rFonts w:hint="eastAsia" w:ascii="仿宋_GB2312" w:eastAsia="仿宋_GB2312"/>
                <w:sz w:val="28"/>
                <w:szCs w:val="28"/>
              </w:rPr>
              <w:t>23</w:t>
            </w:r>
          </w:p>
        </w:tc>
        <w:tc>
          <w:tcPr>
            <w:tcW w:w="852" w:type="dxa"/>
            <w:tcBorders>
              <w:left w:val="single" w:color="auto" w:sz="4" w:space="0"/>
              <w:right w:val="single" w:color="auto" w:sz="4" w:space="0"/>
            </w:tcBorders>
            <w:shd w:val="clear" w:color="auto" w:fill="FFFFFF"/>
          </w:tcPr>
          <w:p>
            <w:pPr>
              <w:spacing w:line="360" w:lineRule="exact"/>
              <w:jc w:val="center"/>
              <w:rPr>
                <w:rFonts w:ascii="仿宋_GB2312" w:eastAsia="仿宋_GB2312"/>
                <w:sz w:val="32"/>
                <w:szCs w:val="32"/>
              </w:rPr>
            </w:pPr>
          </w:p>
        </w:tc>
      </w:tr>
      <w:tr>
        <w:tblPrEx>
          <w:tblCellMar>
            <w:top w:w="0" w:type="dxa"/>
            <w:left w:w="10" w:type="dxa"/>
            <w:bottom w:w="0" w:type="dxa"/>
            <w:right w:w="10" w:type="dxa"/>
          </w:tblCellMar>
        </w:tblPrEx>
        <w:trPr>
          <w:trHeight w:val="653" w:hRule="atLeast"/>
          <w:jc w:val="center"/>
        </w:trPr>
        <w:tc>
          <w:tcPr>
            <w:tcW w:w="1986" w:type="dxa"/>
            <w:tcBorders>
              <w:top w:val="single" w:color="auto" w:sz="4" w:space="0"/>
              <w:left w:val="single" w:color="auto" w:sz="4" w:space="0"/>
              <w:bottom w:val="single" w:color="auto" w:sz="4" w:space="0"/>
            </w:tcBorders>
            <w:shd w:val="clear" w:color="auto" w:fill="FFFFFF"/>
          </w:tcPr>
          <w:p>
            <w:pPr>
              <w:spacing w:line="360" w:lineRule="exact"/>
              <w:rPr>
                <w:rFonts w:ascii="仿宋_GB2312" w:eastAsia="仿宋_GB2312"/>
                <w:sz w:val="32"/>
                <w:szCs w:val="32"/>
              </w:rPr>
            </w:pPr>
          </w:p>
        </w:tc>
        <w:tc>
          <w:tcPr>
            <w:tcW w:w="10914" w:type="dxa"/>
            <w:tcBorders>
              <w:top w:val="single" w:color="auto" w:sz="4" w:space="0"/>
              <w:bottom w:val="single" w:color="auto" w:sz="4" w:space="0"/>
            </w:tcBorders>
            <w:shd w:val="clear" w:color="auto" w:fill="FFFFFF"/>
            <w:vAlign w:val="center"/>
          </w:tcPr>
          <w:p>
            <w:pPr>
              <w:spacing w:line="360" w:lineRule="exact"/>
              <w:ind w:firstLine="5440" w:firstLineChars="1700"/>
              <w:rPr>
                <w:rFonts w:ascii="仿宋_GB2312" w:eastAsia="仿宋_GB2312"/>
                <w:sz w:val="32"/>
                <w:szCs w:val="32"/>
              </w:rPr>
            </w:pPr>
            <w:r>
              <w:rPr>
                <w:rFonts w:hint="eastAsia" w:ascii="仿宋_GB2312" w:eastAsia="仿宋_GB2312"/>
                <w:sz w:val="32"/>
                <w:szCs w:val="32"/>
              </w:rPr>
              <w:t>合 计</w:t>
            </w:r>
          </w:p>
        </w:tc>
        <w:tc>
          <w:tcPr>
            <w:tcW w:w="851" w:type="dxa"/>
            <w:tcBorders>
              <w:top w:val="single" w:color="auto" w:sz="4" w:space="0"/>
              <w:left w:val="single" w:color="auto" w:sz="4" w:space="0"/>
              <w:bottom w:val="single" w:color="auto" w:sz="4" w:space="0"/>
            </w:tcBorders>
            <w:shd w:val="clear" w:color="auto" w:fill="FFFFFF"/>
            <w:vAlign w:val="bottom"/>
          </w:tcPr>
          <w:p>
            <w:pPr>
              <w:spacing w:line="360" w:lineRule="exact"/>
              <w:jc w:val="center"/>
              <w:rPr>
                <w:rFonts w:ascii="仿宋_GB2312" w:eastAsia="仿宋_GB2312"/>
                <w:sz w:val="28"/>
                <w:szCs w:val="28"/>
              </w:rPr>
            </w:pPr>
            <w:r>
              <w:rPr>
                <w:rFonts w:hint="eastAsia" w:ascii="仿宋_GB2312" w:eastAsia="仿宋_GB2312"/>
                <w:sz w:val="28"/>
                <w:szCs w:val="28"/>
              </w:rPr>
              <w:t>100</w:t>
            </w:r>
          </w:p>
        </w:tc>
        <w:tc>
          <w:tcPr>
            <w:tcW w:w="852" w:type="dxa"/>
            <w:tcBorders>
              <w:top w:val="single" w:color="auto" w:sz="4" w:space="0"/>
              <w:left w:val="single" w:color="auto" w:sz="4" w:space="0"/>
              <w:bottom w:val="single" w:color="auto" w:sz="4" w:space="0"/>
              <w:right w:val="single" w:color="auto" w:sz="4" w:space="0"/>
            </w:tcBorders>
            <w:shd w:val="clear" w:color="auto" w:fill="FFFFFF"/>
          </w:tcPr>
          <w:p>
            <w:pPr>
              <w:spacing w:line="360" w:lineRule="exact"/>
              <w:jc w:val="center"/>
              <w:rPr>
                <w:rFonts w:ascii="仿宋_GB2312" w:eastAsia="仿宋_GB2312"/>
                <w:sz w:val="32"/>
                <w:szCs w:val="32"/>
              </w:rPr>
            </w:pPr>
          </w:p>
        </w:tc>
      </w:tr>
    </w:tbl>
    <w:p>
      <w:pPr>
        <w:spacing w:line="360" w:lineRule="exact"/>
        <w:rPr>
          <w:rFonts w:ascii="仿宋_GB2312" w:eastAsia="仿宋_GB2312"/>
          <w:sz w:val="32"/>
          <w:szCs w:val="32"/>
        </w:rPr>
        <w:sectPr>
          <w:footerReference r:id="rId5" w:type="first"/>
          <w:footerReference r:id="rId3" w:type="default"/>
          <w:footerReference r:id="rId4" w:type="even"/>
          <w:pgSz w:w="16840" w:h="11909" w:orient="landscape"/>
          <w:pgMar w:top="1701" w:right="1588" w:bottom="1701" w:left="1588" w:header="851" w:footer="992" w:gutter="0"/>
          <w:cols w:space="720" w:num="1"/>
          <w:titlePg/>
          <w:docGrid w:linePitch="360" w:charSpace="0"/>
        </w:sectPr>
      </w:pPr>
    </w:p>
    <w:tbl>
      <w:tblPr>
        <w:tblStyle w:val="4"/>
        <w:tblW w:w="14566" w:type="dxa"/>
        <w:tblInd w:w="-383" w:type="dxa"/>
        <w:tblLayout w:type="fixed"/>
        <w:tblCellMar>
          <w:top w:w="0" w:type="dxa"/>
          <w:left w:w="10" w:type="dxa"/>
          <w:bottom w:w="0" w:type="dxa"/>
          <w:right w:w="10" w:type="dxa"/>
        </w:tblCellMar>
      </w:tblPr>
      <w:tblGrid>
        <w:gridCol w:w="1950"/>
        <w:gridCol w:w="10874"/>
        <w:gridCol w:w="876"/>
        <w:gridCol w:w="866"/>
      </w:tblGrid>
      <w:tr>
        <w:tblPrEx>
          <w:tblCellMar>
            <w:top w:w="0" w:type="dxa"/>
            <w:left w:w="10" w:type="dxa"/>
            <w:bottom w:w="0" w:type="dxa"/>
            <w:right w:w="10" w:type="dxa"/>
          </w:tblCellMar>
        </w:tblPrEx>
        <w:trPr>
          <w:trHeight w:val="648" w:hRule="atLeast"/>
        </w:trPr>
        <w:tc>
          <w:tcPr>
            <w:tcW w:w="1950" w:type="dxa"/>
            <w:tcBorders>
              <w:top w:val="single" w:color="auto" w:sz="4" w:space="0"/>
              <w:left w:val="single" w:color="auto" w:sz="4" w:space="0"/>
            </w:tcBorders>
            <w:shd w:val="clear" w:color="auto" w:fill="FFFFFF"/>
            <w:vAlign w:val="center"/>
          </w:tcPr>
          <w:p>
            <w:pPr>
              <w:spacing w:line="360" w:lineRule="exact"/>
              <w:jc w:val="center"/>
              <w:rPr>
                <w:rFonts w:ascii="仿宋_GB2312" w:eastAsia="仿宋_GB2312"/>
                <w:b/>
                <w:bCs/>
                <w:sz w:val="30"/>
                <w:szCs w:val="30"/>
              </w:rPr>
            </w:pPr>
            <w:r>
              <w:rPr>
                <w:rFonts w:hint="eastAsia" w:ascii="仿宋_GB2312" w:eastAsia="仿宋_GB2312"/>
                <w:b/>
                <w:bCs/>
                <w:sz w:val="30"/>
                <w:szCs w:val="30"/>
              </w:rPr>
              <w:t>内 容</w:t>
            </w:r>
          </w:p>
        </w:tc>
        <w:tc>
          <w:tcPr>
            <w:tcW w:w="10874" w:type="dxa"/>
            <w:tcBorders>
              <w:top w:val="single" w:color="auto" w:sz="4" w:space="0"/>
              <w:left w:val="single" w:color="auto" w:sz="4" w:space="0"/>
            </w:tcBorders>
            <w:shd w:val="clear" w:color="auto" w:fill="FFFFFF"/>
            <w:vAlign w:val="center"/>
          </w:tcPr>
          <w:p>
            <w:pPr>
              <w:spacing w:line="360" w:lineRule="exact"/>
              <w:jc w:val="center"/>
              <w:rPr>
                <w:rFonts w:ascii="仿宋_GB2312" w:eastAsia="仿宋_GB2312"/>
                <w:b/>
                <w:bCs/>
                <w:sz w:val="30"/>
                <w:szCs w:val="30"/>
              </w:rPr>
            </w:pPr>
            <w:r>
              <w:rPr>
                <w:rFonts w:hint="eastAsia" w:ascii="仿宋_GB2312" w:eastAsia="仿宋_GB2312"/>
                <w:b/>
                <w:bCs/>
                <w:sz w:val="30"/>
                <w:szCs w:val="30"/>
              </w:rPr>
              <w:t>评 价 标 准</w:t>
            </w:r>
          </w:p>
        </w:tc>
        <w:tc>
          <w:tcPr>
            <w:tcW w:w="876" w:type="dxa"/>
            <w:tcBorders>
              <w:top w:val="single" w:color="auto" w:sz="4" w:space="0"/>
              <w:left w:val="single" w:color="auto" w:sz="4" w:space="0"/>
            </w:tcBorders>
            <w:shd w:val="clear" w:color="auto" w:fill="FFFFFF"/>
            <w:vAlign w:val="center"/>
          </w:tcPr>
          <w:p>
            <w:pPr>
              <w:spacing w:line="360" w:lineRule="exact"/>
              <w:jc w:val="center"/>
              <w:rPr>
                <w:rFonts w:ascii="仿宋_GB2312" w:eastAsia="仿宋_GB2312"/>
                <w:b/>
                <w:bCs/>
                <w:sz w:val="30"/>
                <w:szCs w:val="30"/>
              </w:rPr>
            </w:pPr>
            <w:r>
              <w:rPr>
                <w:rFonts w:hint="eastAsia" w:ascii="仿宋_GB2312" w:eastAsia="仿宋_GB2312"/>
                <w:b/>
                <w:bCs/>
                <w:sz w:val="30"/>
                <w:szCs w:val="30"/>
              </w:rPr>
              <w:t>分值</w:t>
            </w:r>
          </w:p>
        </w:tc>
        <w:tc>
          <w:tcPr>
            <w:tcW w:w="866" w:type="dxa"/>
            <w:tcBorders>
              <w:top w:val="single" w:color="auto" w:sz="4" w:space="0"/>
              <w:left w:val="single" w:color="auto" w:sz="4" w:space="0"/>
              <w:right w:val="single" w:color="auto" w:sz="4" w:space="0"/>
            </w:tcBorders>
            <w:shd w:val="clear" w:color="auto" w:fill="FFFFFF"/>
            <w:vAlign w:val="center"/>
          </w:tcPr>
          <w:p>
            <w:pPr>
              <w:spacing w:line="360" w:lineRule="exact"/>
              <w:jc w:val="center"/>
              <w:rPr>
                <w:rFonts w:ascii="仿宋_GB2312" w:eastAsia="仿宋_GB2312"/>
                <w:b/>
                <w:bCs/>
                <w:sz w:val="30"/>
                <w:szCs w:val="30"/>
              </w:rPr>
            </w:pPr>
            <w:r>
              <w:rPr>
                <w:rFonts w:hint="eastAsia" w:ascii="仿宋_GB2312" w:eastAsia="仿宋_GB2312"/>
                <w:b/>
                <w:bCs/>
                <w:sz w:val="30"/>
                <w:szCs w:val="30"/>
              </w:rPr>
              <w:t>得分</w:t>
            </w:r>
          </w:p>
        </w:tc>
      </w:tr>
      <w:tr>
        <w:tblPrEx>
          <w:tblCellMar>
            <w:top w:w="0" w:type="dxa"/>
            <w:left w:w="10" w:type="dxa"/>
            <w:bottom w:w="0" w:type="dxa"/>
            <w:right w:w="10" w:type="dxa"/>
          </w:tblCellMar>
        </w:tblPrEx>
        <w:trPr>
          <w:trHeight w:val="1837" w:hRule="atLeast"/>
        </w:trPr>
        <w:tc>
          <w:tcPr>
            <w:tcW w:w="1950" w:type="dxa"/>
            <w:tcBorders>
              <w:top w:val="single" w:color="auto" w:sz="4" w:space="0"/>
              <w:left w:val="single" w:color="auto" w:sz="4" w:space="0"/>
              <w:bottom w:val="single" w:color="auto" w:sz="4" w:space="0"/>
            </w:tcBorders>
            <w:shd w:val="clear" w:color="auto" w:fill="FFFFFF"/>
            <w:vAlign w:val="center"/>
          </w:tcPr>
          <w:p>
            <w:pPr>
              <w:spacing w:line="360" w:lineRule="exact"/>
              <w:ind w:firstLine="560" w:firstLineChars="200"/>
              <w:rPr>
                <w:rFonts w:ascii="仿宋_GB2312" w:eastAsia="仿宋_GB2312"/>
                <w:sz w:val="28"/>
                <w:szCs w:val="28"/>
              </w:rPr>
            </w:pPr>
            <w:r>
              <w:rPr>
                <w:rFonts w:hint="eastAsia" w:ascii="仿宋_GB2312" w:eastAsia="仿宋_GB2312"/>
                <w:sz w:val="28"/>
                <w:szCs w:val="28"/>
              </w:rPr>
              <w:t>加分项</w:t>
            </w:r>
          </w:p>
        </w:tc>
        <w:tc>
          <w:tcPr>
            <w:tcW w:w="10874" w:type="dxa"/>
            <w:tcBorders>
              <w:top w:val="single" w:color="auto" w:sz="4" w:space="0"/>
              <w:left w:val="single" w:color="auto" w:sz="4" w:space="0"/>
              <w:bottom w:val="single" w:color="auto" w:sz="4" w:space="0"/>
            </w:tcBorders>
            <w:shd w:val="clear" w:color="auto" w:fill="FFFFFF"/>
            <w:vAlign w:val="center"/>
          </w:tcPr>
          <w:p>
            <w:pPr>
              <w:spacing w:line="360" w:lineRule="exact"/>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rPr>
              <w:tab/>
            </w:r>
            <w:r>
              <w:rPr>
                <w:rFonts w:hint="eastAsia" w:ascii="仿宋_GB2312" w:eastAsia="仿宋_GB2312"/>
                <w:sz w:val="28"/>
                <w:szCs w:val="28"/>
              </w:rPr>
              <w:t>农业休闲资源条件突出、业态丰富。依托特色产业、农耕文化、自然资源，积极发展休闲农 业，实现农业与旅游、文化、教育、康养等产业融合发展，吸引游客能力强，农民就业创业充分， 农业产业链和价值链得到有效提升。（3分）</w:t>
            </w:r>
          </w:p>
          <w:p>
            <w:pPr>
              <w:spacing w:line="360" w:lineRule="exact"/>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rPr>
              <w:tab/>
            </w:r>
            <w:r>
              <w:rPr>
                <w:rFonts w:hint="eastAsia" w:ascii="仿宋_GB2312" w:eastAsia="仿宋_GB2312"/>
                <w:sz w:val="28"/>
                <w:szCs w:val="28"/>
              </w:rPr>
              <w:t>所在地出台发展农业农村电商的政策措施，村里形成适合网络销售的特色产业和优势农产品， 有一批从事电商的经营主体（个人），农产品网络销售额明显增长。（2分）</w:t>
            </w:r>
          </w:p>
          <w:p>
            <w:pPr>
              <w:spacing w:line="360" w:lineRule="exact"/>
              <w:rPr>
                <w:rFonts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rPr>
              <w:tab/>
            </w:r>
            <w:r>
              <w:rPr>
                <w:rFonts w:hint="eastAsia" w:ascii="仿宋_GB2312" w:eastAsia="仿宋_GB2312"/>
                <w:sz w:val="28"/>
                <w:szCs w:val="28"/>
              </w:rPr>
              <w:t>有入选省级以上农产品品牌目录的农产品品牌。（2分）</w:t>
            </w:r>
          </w:p>
          <w:p>
            <w:pPr>
              <w:spacing w:line="360" w:lineRule="exact"/>
              <w:rPr>
                <w:rFonts w:ascii="仿宋_GB2312" w:eastAsia="仿宋_GB2312"/>
                <w:sz w:val="28"/>
                <w:szCs w:val="28"/>
              </w:rPr>
            </w:pPr>
            <w:r>
              <w:rPr>
                <w:rFonts w:hint="eastAsia" w:ascii="仿宋_GB2312" w:eastAsia="仿宋_GB2312"/>
                <w:sz w:val="28"/>
                <w:szCs w:val="28"/>
              </w:rPr>
              <w:t>4、</w:t>
            </w:r>
            <w:r>
              <w:rPr>
                <w:rFonts w:hint="eastAsia" w:ascii="仿宋_GB2312" w:eastAsia="仿宋_GB2312"/>
                <w:sz w:val="28"/>
                <w:szCs w:val="28"/>
              </w:rPr>
              <w:tab/>
            </w:r>
            <w:r>
              <w:rPr>
                <w:rFonts w:hint="eastAsia" w:ascii="仿宋_GB2312" w:eastAsia="仿宋_GB2312"/>
                <w:sz w:val="28"/>
                <w:szCs w:val="28"/>
              </w:rPr>
              <w:t>新型农业经营主体等与小农户建立了紧密、稳定的利益联结机制，形成稳定收益。（1分）</w:t>
            </w:r>
          </w:p>
          <w:p>
            <w:pPr>
              <w:spacing w:line="360" w:lineRule="exact"/>
              <w:rPr>
                <w:rFonts w:ascii="仿宋_GB2312" w:eastAsia="仿宋_GB2312"/>
                <w:sz w:val="28"/>
                <w:szCs w:val="28"/>
              </w:rPr>
            </w:pPr>
            <w:r>
              <w:rPr>
                <w:rFonts w:hint="eastAsia" w:ascii="仿宋_GB2312" w:eastAsia="仿宋_GB2312"/>
                <w:sz w:val="28"/>
                <w:szCs w:val="28"/>
              </w:rPr>
              <w:t>5、</w:t>
            </w:r>
            <w:r>
              <w:rPr>
                <w:rFonts w:hint="eastAsia" w:ascii="仿宋_GB2312" w:eastAsia="仿宋_GB2312"/>
                <w:sz w:val="28"/>
                <w:szCs w:val="28"/>
              </w:rPr>
              <w:tab/>
            </w:r>
            <w:r>
              <w:rPr>
                <w:rFonts w:hint="eastAsia" w:ascii="仿宋_GB2312" w:eastAsia="仿宋_GB2312"/>
                <w:sz w:val="28"/>
                <w:szCs w:val="28"/>
              </w:rPr>
              <w:t>探索乡村建设及运营的新模式，引入社会资本或通过合作社、村企等平台参与乡村产业建设 发展，提高市场化运营程度，带动当地村民就业创业、增收致富，形成较稳定的收益来源。（2分）</w:t>
            </w:r>
          </w:p>
          <w:p>
            <w:pPr>
              <w:spacing w:line="360" w:lineRule="exact"/>
              <w:rPr>
                <w:rFonts w:ascii="仿宋_GB2312" w:eastAsia="仿宋_GB2312"/>
                <w:sz w:val="28"/>
                <w:szCs w:val="28"/>
              </w:rPr>
            </w:pPr>
            <w:r>
              <w:rPr>
                <w:rFonts w:hint="eastAsia" w:ascii="仿宋_GB2312" w:eastAsia="仿宋_GB2312"/>
                <w:sz w:val="28"/>
                <w:szCs w:val="28"/>
              </w:rPr>
              <w:t>6、</w:t>
            </w:r>
            <w:r>
              <w:rPr>
                <w:rFonts w:hint="eastAsia" w:ascii="仿宋_GB2312" w:eastAsia="仿宋_GB2312"/>
                <w:sz w:val="28"/>
                <w:szCs w:val="28"/>
              </w:rPr>
              <w:tab/>
            </w:r>
            <w:r>
              <w:rPr>
                <w:rFonts w:hint="eastAsia" w:ascii="仿宋_GB2312" w:eastAsia="仿宋_GB2312"/>
                <w:sz w:val="28"/>
                <w:szCs w:val="28"/>
              </w:rPr>
              <w:t>开展农村垃圾分类收集、源头减量、资源利用。（2分）</w:t>
            </w:r>
          </w:p>
          <w:p>
            <w:pPr>
              <w:spacing w:line="360" w:lineRule="exact"/>
              <w:rPr>
                <w:rFonts w:ascii="仿宋_GB2312" w:eastAsia="仿宋_GB2312"/>
                <w:sz w:val="28"/>
                <w:szCs w:val="28"/>
              </w:rPr>
            </w:pPr>
            <w:r>
              <w:rPr>
                <w:rFonts w:hint="eastAsia" w:ascii="仿宋_GB2312" w:eastAsia="仿宋_GB2312"/>
                <w:sz w:val="28"/>
                <w:szCs w:val="28"/>
              </w:rPr>
              <w:t>7、</w:t>
            </w:r>
            <w:r>
              <w:rPr>
                <w:rFonts w:hint="eastAsia" w:ascii="仿宋_GB2312" w:eastAsia="仿宋_GB2312"/>
                <w:sz w:val="28"/>
                <w:szCs w:val="28"/>
              </w:rPr>
              <w:tab/>
            </w:r>
            <w:r>
              <w:rPr>
                <w:rFonts w:hint="eastAsia" w:ascii="仿宋_GB2312" w:eastAsia="仿宋_GB2312"/>
                <w:sz w:val="28"/>
                <w:szCs w:val="28"/>
              </w:rPr>
              <w:t>新建建筑采用绿色节能技术、装配式建造技术等。（2分）</w:t>
            </w:r>
          </w:p>
          <w:p>
            <w:pPr>
              <w:spacing w:line="360" w:lineRule="exact"/>
              <w:rPr>
                <w:rFonts w:ascii="仿宋_GB2312" w:eastAsia="仿宋_GB2312"/>
                <w:sz w:val="28"/>
                <w:szCs w:val="28"/>
              </w:rPr>
            </w:pPr>
            <w:r>
              <w:rPr>
                <w:rFonts w:hint="eastAsia" w:ascii="仿宋_GB2312" w:eastAsia="仿宋_GB2312"/>
                <w:sz w:val="28"/>
                <w:szCs w:val="28"/>
              </w:rPr>
              <w:t>8、</w:t>
            </w:r>
            <w:r>
              <w:rPr>
                <w:rFonts w:hint="eastAsia" w:ascii="仿宋_GB2312" w:eastAsia="仿宋_GB2312"/>
                <w:sz w:val="28"/>
                <w:szCs w:val="28"/>
              </w:rPr>
              <w:tab/>
            </w:r>
            <w:r>
              <w:rPr>
                <w:rFonts w:hint="eastAsia" w:ascii="仿宋_GB2312" w:eastAsia="仿宋_GB2312"/>
                <w:sz w:val="28"/>
                <w:szCs w:val="28"/>
              </w:rPr>
              <w:t>获国家级官方荣誉并在国家级重要媒体上进行宣传推介。（1分）</w:t>
            </w:r>
          </w:p>
          <w:p>
            <w:pPr>
              <w:spacing w:line="360" w:lineRule="exact"/>
              <w:rPr>
                <w:rFonts w:ascii="仿宋_GB2312" w:eastAsia="仿宋_GB2312"/>
                <w:sz w:val="28"/>
                <w:szCs w:val="28"/>
              </w:rPr>
            </w:pPr>
            <w:r>
              <w:rPr>
                <w:rFonts w:hint="eastAsia" w:ascii="仿宋_GB2312" w:eastAsia="仿宋_GB2312"/>
                <w:sz w:val="28"/>
                <w:szCs w:val="28"/>
              </w:rPr>
              <w:t>9、</w:t>
            </w:r>
            <w:r>
              <w:rPr>
                <w:rFonts w:hint="eastAsia" w:ascii="仿宋_GB2312" w:eastAsia="仿宋_GB2312"/>
                <w:sz w:val="28"/>
                <w:szCs w:val="28"/>
              </w:rPr>
              <w:tab/>
            </w:r>
            <w:r>
              <w:rPr>
                <w:rFonts w:hint="eastAsia" w:ascii="仿宋_GB2312" w:eastAsia="仿宋_GB2312"/>
                <w:sz w:val="28"/>
                <w:szCs w:val="28"/>
              </w:rPr>
              <w:t>文物古迹、历史建筑、传统建筑（组群）以及其他具有保护价值的历史文化遗存等按照相关 要求得到有效保护，空关、闲置的建筑得到修缮加固和充分利用，被公布为中国传统村落或江苏省 传统村落。（2分）</w:t>
            </w:r>
          </w:p>
          <w:p>
            <w:pPr>
              <w:spacing w:line="360" w:lineRule="exact"/>
              <w:rPr>
                <w:rFonts w:ascii="仿宋_GB2312" w:eastAsia="仿宋_GB2312"/>
                <w:sz w:val="28"/>
                <w:szCs w:val="28"/>
              </w:rPr>
            </w:pPr>
            <w:r>
              <w:rPr>
                <w:rFonts w:hint="eastAsia" w:ascii="仿宋_GB2312" w:eastAsia="仿宋_GB2312"/>
                <w:sz w:val="28"/>
                <w:szCs w:val="28"/>
              </w:rPr>
              <w:t>10、</w:t>
            </w:r>
            <w:r>
              <w:rPr>
                <w:rFonts w:hint="eastAsia" w:ascii="仿宋_GB2312" w:eastAsia="仿宋_GB2312"/>
                <w:sz w:val="28"/>
                <w:szCs w:val="28"/>
              </w:rPr>
              <w:tab/>
            </w:r>
            <w:r>
              <w:rPr>
                <w:rFonts w:hint="eastAsia" w:ascii="仿宋_GB2312" w:eastAsia="仿宋_GB2312"/>
                <w:sz w:val="28"/>
                <w:szCs w:val="28"/>
              </w:rPr>
              <w:t>村（社区）已建成挂牌的各级各类美丽庭院、美丽家园示范户的比例达到60%以上，或获 评省级美丽家园示范点称号。（1分）</w:t>
            </w:r>
          </w:p>
          <w:p>
            <w:pPr>
              <w:spacing w:line="360" w:lineRule="exact"/>
              <w:rPr>
                <w:rFonts w:ascii="仿宋_GB2312" w:eastAsia="仿宋_GB2312"/>
                <w:sz w:val="28"/>
                <w:szCs w:val="28"/>
              </w:rPr>
            </w:pPr>
            <w:r>
              <w:rPr>
                <w:rFonts w:hint="eastAsia" w:ascii="仿宋_GB2312" w:eastAsia="仿宋_GB2312"/>
                <w:sz w:val="28"/>
                <w:szCs w:val="28"/>
              </w:rPr>
              <w:t>11、</w:t>
            </w:r>
            <w:r>
              <w:rPr>
                <w:rFonts w:hint="eastAsia" w:ascii="仿宋_GB2312" w:eastAsia="仿宋_GB2312"/>
                <w:sz w:val="28"/>
                <w:szCs w:val="28"/>
              </w:rPr>
              <w:tab/>
            </w:r>
            <w:r>
              <w:rPr>
                <w:rFonts w:hint="eastAsia" w:ascii="仿宋_GB2312" w:eastAsia="仿宋_GB2312"/>
                <w:sz w:val="28"/>
                <w:szCs w:val="28"/>
              </w:rPr>
              <w:t>设区市级安排专项资金支持本地区特色田园乡村建设。（2分）</w:t>
            </w:r>
          </w:p>
        </w:tc>
        <w:tc>
          <w:tcPr>
            <w:tcW w:w="876" w:type="dxa"/>
            <w:tcBorders>
              <w:top w:val="single" w:color="auto" w:sz="4" w:space="0"/>
              <w:left w:val="single" w:color="auto" w:sz="4" w:space="0"/>
              <w:bottom w:val="single" w:color="auto" w:sz="4" w:space="0"/>
            </w:tcBorders>
            <w:shd w:val="clear" w:color="auto" w:fill="FFFFFF"/>
            <w:vAlign w:val="center"/>
          </w:tcPr>
          <w:p>
            <w:pPr>
              <w:spacing w:line="360" w:lineRule="exact"/>
              <w:jc w:val="center"/>
              <w:rPr>
                <w:rFonts w:ascii="仿宋_GB2312" w:eastAsia="仿宋_GB2312"/>
                <w:sz w:val="28"/>
                <w:szCs w:val="28"/>
              </w:rPr>
            </w:pPr>
            <w:r>
              <w:rPr>
                <w:rFonts w:hint="eastAsia" w:ascii="仿宋_GB2312" w:eastAsia="仿宋_GB2312"/>
                <w:sz w:val="28"/>
                <w:szCs w:val="28"/>
              </w:rPr>
              <w:t>20</w:t>
            </w:r>
          </w:p>
        </w:tc>
        <w:tc>
          <w:tcPr>
            <w:tcW w:w="866" w:type="dxa"/>
            <w:tcBorders>
              <w:top w:val="single" w:color="auto" w:sz="4" w:space="0"/>
              <w:left w:val="single" w:color="auto" w:sz="4" w:space="0"/>
              <w:bottom w:val="single" w:color="auto" w:sz="4" w:space="0"/>
              <w:right w:val="single" w:color="auto" w:sz="4" w:space="0"/>
            </w:tcBorders>
            <w:shd w:val="clear" w:color="auto" w:fill="FFFFFF"/>
          </w:tcPr>
          <w:p>
            <w:pPr>
              <w:spacing w:line="360" w:lineRule="exact"/>
              <w:rPr>
                <w:rFonts w:ascii="仿宋_GB2312" w:eastAsia="仿宋_GB2312"/>
                <w:sz w:val="28"/>
                <w:szCs w:val="28"/>
              </w:rPr>
            </w:pPr>
          </w:p>
        </w:tc>
      </w:tr>
    </w:tbl>
    <w:p>
      <w:pPr>
        <w:spacing w:line="360" w:lineRule="exact"/>
        <w:rPr>
          <w:rFonts w:ascii="仿宋_GB2312" w:eastAsia="仿宋_GB2312"/>
          <w:b/>
          <w:bCs/>
          <w:sz w:val="30"/>
          <w:szCs w:val="30"/>
        </w:rPr>
      </w:pPr>
    </w:p>
    <w:p>
      <w:pPr>
        <w:spacing w:line="360" w:lineRule="exact"/>
        <w:rPr>
          <w:rFonts w:ascii="仿宋_GB2312" w:eastAsia="仿宋_GB2312"/>
          <w:b/>
          <w:bCs/>
          <w:sz w:val="30"/>
          <w:szCs w:val="30"/>
        </w:rPr>
      </w:pPr>
    </w:p>
    <w:p>
      <w:pPr>
        <w:spacing w:afterLines="100" w:line="360" w:lineRule="exact"/>
        <w:rPr>
          <w:rFonts w:ascii="黑体" w:hAnsi="黑体" w:eastAsia="黑体" w:cs="黑体"/>
          <w:sz w:val="32"/>
          <w:szCs w:val="32"/>
        </w:rPr>
      </w:pPr>
      <w:r>
        <w:rPr>
          <w:rFonts w:hint="eastAsia" w:ascii="黑体" w:hAnsi="黑体" w:eastAsia="黑体" w:cs="黑体"/>
          <w:sz w:val="32"/>
          <w:szCs w:val="32"/>
        </w:rPr>
        <w:t>一票否决负面清单</w:t>
      </w:r>
    </w:p>
    <w:tbl>
      <w:tblPr>
        <w:tblStyle w:val="4"/>
        <w:tblW w:w="14566" w:type="dxa"/>
        <w:tblInd w:w="-383" w:type="dxa"/>
        <w:tblLayout w:type="fixed"/>
        <w:tblCellMar>
          <w:top w:w="0" w:type="dxa"/>
          <w:left w:w="10" w:type="dxa"/>
          <w:bottom w:w="0" w:type="dxa"/>
          <w:right w:w="10" w:type="dxa"/>
        </w:tblCellMar>
      </w:tblPr>
      <w:tblGrid>
        <w:gridCol w:w="1511"/>
        <w:gridCol w:w="13055"/>
      </w:tblGrid>
      <w:tr>
        <w:tblPrEx>
          <w:tblCellMar>
            <w:top w:w="0" w:type="dxa"/>
            <w:left w:w="10" w:type="dxa"/>
            <w:bottom w:w="0" w:type="dxa"/>
            <w:right w:w="10" w:type="dxa"/>
          </w:tblCellMar>
        </w:tblPrEx>
        <w:trPr>
          <w:trHeight w:val="758" w:hRule="atLeast"/>
        </w:trPr>
        <w:tc>
          <w:tcPr>
            <w:tcW w:w="1511" w:type="dxa"/>
            <w:tcBorders>
              <w:top w:val="single" w:color="auto" w:sz="4" w:space="0"/>
              <w:left w:val="single" w:color="auto" w:sz="4" w:space="0"/>
            </w:tcBorders>
            <w:shd w:val="clear" w:color="auto" w:fill="FFFFFF"/>
            <w:vAlign w:val="bottom"/>
          </w:tcPr>
          <w:p>
            <w:pPr>
              <w:spacing w:line="360" w:lineRule="exact"/>
              <w:jc w:val="center"/>
              <w:rPr>
                <w:rFonts w:ascii="仿宋_GB2312" w:eastAsia="仿宋_GB2312"/>
                <w:sz w:val="28"/>
                <w:szCs w:val="28"/>
              </w:rPr>
            </w:pPr>
            <w:r>
              <w:rPr>
                <w:rFonts w:hint="eastAsia" w:ascii="仿宋_GB2312" w:eastAsia="仿宋_GB2312"/>
                <w:sz w:val="28"/>
                <w:szCs w:val="28"/>
              </w:rPr>
              <w:t>1</w:t>
            </w:r>
          </w:p>
        </w:tc>
        <w:tc>
          <w:tcPr>
            <w:tcW w:w="13055" w:type="dxa"/>
            <w:tcBorders>
              <w:top w:val="single" w:color="auto" w:sz="4" w:space="0"/>
              <w:left w:val="single" w:color="auto" w:sz="4" w:space="0"/>
              <w:right w:val="single" w:color="auto" w:sz="4" w:space="0"/>
            </w:tcBorders>
            <w:shd w:val="clear" w:color="auto" w:fill="FFFFFF"/>
            <w:vAlign w:val="center"/>
          </w:tcPr>
          <w:p>
            <w:pPr>
              <w:spacing w:line="360" w:lineRule="exact"/>
              <w:rPr>
                <w:rFonts w:ascii="仿宋_GB2312" w:eastAsia="仿宋_GB2312"/>
                <w:sz w:val="28"/>
                <w:szCs w:val="28"/>
              </w:rPr>
            </w:pPr>
            <w:r>
              <w:rPr>
                <w:rFonts w:hint="eastAsia" w:ascii="仿宋_GB2312" w:eastAsia="仿宋_GB2312"/>
                <w:sz w:val="28"/>
                <w:szCs w:val="28"/>
              </w:rPr>
              <w:t>存在占用基本农田开展开发建设活动等违法用地行为。</w:t>
            </w:r>
          </w:p>
        </w:tc>
      </w:tr>
      <w:tr>
        <w:tblPrEx>
          <w:tblCellMar>
            <w:top w:w="0" w:type="dxa"/>
            <w:left w:w="10" w:type="dxa"/>
            <w:bottom w:w="0" w:type="dxa"/>
            <w:right w:w="10" w:type="dxa"/>
          </w:tblCellMar>
        </w:tblPrEx>
        <w:trPr>
          <w:trHeight w:val="749" w:hRule="atLeast"/>
        </w:trPr>
        <w:tc>
          <w:tcPr>
            <w:tcW w:w="1511" w:type="dxa"/>
            <w:tcBorders>
              <w:top w:val="single" w:color="auto" w:sz="4" w:space="0"/>
              <w:left w:val="single" w:color="auto" w:sz="4" w:space="0"/>
            </w:tcBorders>
            <w:shd w:val="clear" w:color="auto" w:fill="FFFFFF"/>
            <w:vAlign w:val="bottom"/>
          </w:tcPr>
          <w:p>
            <w:pPr>
              <w:spacing w:line="360" w:lineRule="exact"/>
              <w:jc w:val="center"/>
              <w:rPr>
                <w:rFonts w:ascii="仿宋_GB2312" w:eastAsia="仿宋_GB2312"/>
                <w:sz w:val="28"/>
                <w:szCs w:val="28"/>
              </w:rPr>
            </w:pPr>
            <w:r>
              <w:rPr>
                <w:rFonts w:hint="eastAsia" w:ascii="仿宋_GB2312" w:eastAsia="仿宋_GB2312"/>
                <w:sz w:val="28"/>
                <w:szCs w:val="28"/>
              </w:rPr>
              <w:t>2</w:t>
            </w:r>
          </w:p>
        </w:tc>
        <w:tc>
          <w:tcPr>
            <w:tcW w:w="13055" w:type="dxa"/>
            <w:tcBorders>
              <w:top w:val="single" w:color="auto" w:sz="4" w:space="0"/>
              <w:left w:val="single" w:color="auto" w:sz="4" w:space="0"/>
              <w:right w:val="single" w:color="auto" w:sz="4" w:space="0"/>
            </w:tcBorders>
            <w:shd w:val="clear" w:color="auto" w:fill="FFFFFF"/>
            <w:vAlign w:val="center"/>
          </w:tcPr>
          <w:p>
            <w:pPr>
              <w:spacing w:line="360" w:lineRule="exact"/>
              <w:rPr>
                <w:rFonts w:ascii="仿宋_GB2312" w:eastAsia="仿宋_GB2312"/>
                <w:sz w:val="28"/>
                <w:szCs w:val="28"/>
              </w:rPr>
            </w:pPr>
            <w:r>
              <w:rPr>
                <w:rFonts w:hint="eastAsia" w:ascii="仿宋_GB2312" w:eastAsia="仿宋_GB2312"/>
                <w:sz w:val="28"/>
                <w:szCs w:val="28"/>
              </w:rPr>
              <w:t>在国家级生态保护红线和江苏省生态空间管控区域范围内违规开展开发建设活动。</w:t>
            </w:r>
          </w:p>
        </w:tc>
      </w:tr>
      <w:tr>
        <w:tblPrEx>
          <w:tblCellMar>
            <w:top w:w="0" w:type="dxa"/>
            <w:left w:w="10" w:type="dxa"/>
            <w:bottom w:w="0" w:type="dxa"/>
            <w:right w:w="10" w:type="dxa"/>
          </w:tblCellMar>
        </w:tblPrEx>
        <w:trPr>
          <w:trHeight w:val="749" w:hRule="atLeast"/>
        </w:trPr>
        <w:tc>
          <w:tcPr>
            <w:tcW w:w="1511" w:type="dxa"/>
            <w:tcBorders>
              <w:top w:val="single" w:color="auto" w:sz="4" w:space="0"/>
              <w:left w:val="single" w:color="auto" w:sz="4" w:space="0"/>
            </w:tcBorders>
            <w:shd w:val="clear" w:color="auto" w:fill="FFFFFF"/>
            <w:vAlign w:val="center"/>
          </w:tcPr>
          <w:p>
            <w:pPr>
              <w:spacing w:line="360" w:lineRule="exact"/>
              <w:jc w:val="center"/>
              <w:rPr>
                <w:rFonts w:ascii="仿宋_GB2312" w:eastAsia="仿宋_GB2312"/>
                <w:sz w:val="28"/>
                <w:szCs w:val="28"/>
              </w:rPr>
            </w:pPr>
            <w:r>
              <w:rPr>
                <w:rFonts w:hint="eastAsia" w:ascii="仿宋_GB2312" w:eastAsia="仿宋_GB2312"/>
                <w:sz w:val="28"/>
                <w:szCs w:val="28"/>
              </w:rPr>
              <w:t>3</w:t>
            </w:r>
          </w:p>
        </w:tc>
        <w:tc>
          <w:tcPr>
            <w:tcW w:w="13055" w:type="dxa"/>
            <w:tcBorders>
              <w:top w:val="single" w:color="auto" w:sz="4" w:space="0"/>
              <w:left w:val="single" w:color="auto" w:sz="4" w:space="0"/>
              <w:right w:val="single" w:color="auto" w:sz="4" w:space="0"/>
            </w:tcBorders>
            <w:shd w:val="clear" w:color="auto" w:fill="FFFFFF"/>
            <w:vAlign w:val="center"/>
          </w:tcPr>
          <w:p>
            <w:pPr>
              <w:spacing w:line="360" w:lineRule="exact"/>
              <w:rPr>
                <w:rFonts w:ascii="仿宋_GB2312" w:eastAsia="仿宋_GB2312"/>
                <w:sz w:val="28"/>
                <w:szCs w:val="28"/>
              </w:rPr>
            </w:pPr>
            <w:r>
              <w:rPr>
                <w:rFonts w:hint="eastAsia" w:ascii="仿宋_GB2312" w:eastAsia="仿宋_GB2312"/>
                <w:sz w:val="28"/>
                <w:szCs w:val="28"/>
              </w:rPr>
              <w:t>村庄污染和农业面源污染严重，或发生其他污染事故及重大环境违法行为。</w:t>
            </w:r>
          </w:p>
        </w:tc>
      </w:tr>
      <w:tr>
        <w:tblPrEx>
          <w:tblCellMar>
            <w:top w:w="0" w:type="dxa"/>
            <w:left w:w="10" w:type="dxa"/>
            <w:bottom w:w="0" w:type="dxa"/>
            <w:right w:w="10" w:type="dxa"/>
          </w:tblCellMar>
        </w:tblPrEx>
        <w:trPr>
          <w:trHeight w:val="1200" w:hRule="atLeast"/>
        </w:trPr>
        <w:tc>
          <w:tcPr>
            <w:tcW w:w="1511" w:type="dxa"/>
            <w:tcBorders>
              <w:top w:val="single" w:color="auto" w:sz="4" w:space="0"/>
              <w:left w:val="single" w:color="auto" w:sz="4" w:space="0"/>
            </w:tcBorders>
            <w:shd w:val="clear" w:color="auto" w:fill="FFFFFF"/>
            <w:vAlign w:val="center"/>
          </w:tcPr>
          <w:p>
            <w:pPr>
              <w:spacing w:line="360" w:lineRule="exact"/>
              <w:jc w:val="center"/>
              <w:rPr>
                <w:rFonts w:ascii="仿宋_GB2312" w:eastAsia="仿宋_GB2312"/>
                <w:sz w:val="28"/>
                <w:szCs w:val="28"/>
              </w:rPr>
            </w:pPr>
            <w:r>
              <w:rPr>
                <w:rFonts w:hint="eastAsia" w:ascii="仿宋_GB2312" w:eastAsia="仿宋_GB2312"/>
                <w:sz w:val="28"/>
                <w:szCs w:val="28"/>
              </w:rPr>
              <w:t>4</w:t>
            </w:r>
          </w:p>
        </w:tc>
        <w:tc>
          <w:tcPr>
            <w:tcW w:w="13055" w:type="dxa"/>
            <w:tcBorders>
              <w:top w:val="single" w:color="auto" w:sz="4" w:space="0"/>
              <w:left w:val="single" w:color="auto" w:sz="4" w:space="0"/>
              <w:right w:val="single" w:color="auto" w:sz="4" w:space="0"/>
            </w:tcBorders>
            <w:shd w:val="clear" w:color="auto" w:fill="FFFFFF"/>
            <w:vAlign w:val="center"/>
          </w:tcPr>
          <w:p>
            <w:pPr>
              <w:spacing w:line="360" w:lineRule="exact"/>
              <w:rPr>
                <w:rFonts w:ascii="仿宋_GB2312" w:eastAsia="仿宋_GB2312"/>
                <w:sz w:val="28"/>
                <w:szCs w:val="28"/>
              </w:rPr>
            </w:pPr>
            <w:r>
              <w:rPr>
                <w:rFonts w:hint="eastAsia" w:ascii="仿宋_GB2312" w:eastAsia="仿宋_GB2312"/>
                <w:sz w:val="28"/>
                <w:szCs w:val="28"/>
              </w:rPr>
              <w:t>将原住村民搬离进行过度商业开发或旅游开发，原住村民无法获得由特色田园乡村建设带来的收益，或者存在其他严重 损害村民利益的行为。</w:t>
            </w:r>
          </w:p>
        </w:tc>
      </w:tr>
      <w:tr>
        <w:tblPrEx>
          <w:tblCellMar>
            <w:top w:w="0" w:type="dxa"/>
            <w:left w:w="10" w:type="dxa"/>
            <w:bottom w:w="0" w:type="dxa"/>
            <w:right w:w="10" w:type="dxa"/>
          </w:tblCellMar>
        </w:tblPrEx>
        <w:trPr>
          <w:trHeight w:val="763" w:hRule="atLeast"/>
        </w:trPr>
        <w:tc>
          <w:tcPr>
            <w:tcW w:w="1511" w:type="dxa"/>
            <w:tcBorders>
              <w:top w:val="single" w:color="auto" w:sz="4" w:space="0"/>
              <w:left w:val="single" w:color="auto" w:sz="4" w:space="0"/>
              <w:bottom w:val="single" w:color="auto" w:sz="4" w:space="0"/>
            </w:tcBorders>
            <w:shd w:val="clear" w:color="auto" w:fill="FFFFFF"/>
            <w:vAlign w:val="center"/>
          </w:tcPr>
          <w:p>
            <w:pPr>
              <w:spacing w:line="360" w:lineRule="exact"/>
              <w:jc w:val="center"/>
              <w:rPr>
                <w:rFonts w:ascii="仿宋_GB2312" w:eastAsia="仿宋_GB2312"/>
                <w:sz w:val="28"/>
                <w:szCs w:val="28"/>
              </w:rPr>
            </w:pPr>
            <w:r>
              <w:rPr>
                <w:rFonts w:hint="eastAsia" w:ascii="仿宋_GB2312" w:eastAsia="仿宋_GB2312"/>
                <w:sz w:val="28"/>
                <w:szCs w:val="28"/>
              </w:rPr>
              <w:t>5</w:t>
            </w:r>
          </w:p>
        </w:tc>
        <w:tc>
          <w:tcPr>
            <w:tcW w:w="1305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rPr>
                <w:rFonts w:ascii="仿宋_GB2312" w:eastAsia="仿宋_GB2312"/>
                <w:sz w:val="28"/>
                <w:szCs w:val="28"/>
              </w:rPr>
            </w:pPr>
            <w:r>
              <w:rPr>
                <w:rFonts w:hint="eastAsia" w:ascii="仿宋_GB2312" w:eastAsia="仿宋_GB2312"/>
                <w:sz w:val="28"/>
                <w:szCs w:val="28"/>
              </w:rPr>
              <w:t>财政资金使用违规，未专款专用。</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altName w:val="微软雅黑"/>
    <w:panose1 w:val="03000509000000000000"/>
    <w:charset w:val="86"/>
    <w:family w:val="script"/>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mc:AlternateContent>
        <mc:Choice Requires="wps">
          <w:drawing>
            <wp:anchor distT="0" distB="0" distL="114300" distR="114300" simplePos="0" relativeHeight="251659264" behindDoc="1" locked="0" layoutInCell="1" allowOverlap="1">
              <wp:simplePos x="0" y="0"/>
              <wp:positionH relativeFrom="page">
                <wp:posOffset>9441180</wp:posOffset>
              </wp:positionH>
              <wp:positionV relativeFrom="page">
                <wp:posOffset>7146290</wp:posOffset>
              </wp:positionV>
              <wp:extent cx="76200" cy="1187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6200" cy="118745"/>
                      </a:xfrm>
                      <a:prstGeom prst="rect">
                        <a:avLst/>
                      </a:prstGeom>
                      <a:noFill/>
                      <a:ln>
                        <a:noFill/>
                      </a:ln>
                    </wps:spPr>
                    <wps:txbx>
                      <w:txbxContent>
                        <w:p>
                          <w:pPr>
                            <w:pStyle w:val="6"/>
                            <w:shd w:val="clear" w:color="auto" w:fill="auto"/>
                            <w:spacing w:line="240" w:lineRule="auto"/>
                          </w:pPr>
                          <w:r>
                            <w:fldChar w:fldCharType="begin"/>
                          </w:r>
                          <w:r>
                            <w:instrText xml:space="preserve"> PAGE \* MERGEFORMAT </w:instrText>
                          </w:r>
                          <w:r>
                            <w:fldChar w:fldCharType="separate"/>
                          </w:r>
                          <w:r>
                            <w:rPr>
                              <w:rStyle w:val="7"/>
                            </w:rPr>
                            <w:t>15</w:t>
                          </w:r>
                          <w:r>
                            <w:rPr>
                              <w:rStyle w:val="7"/>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743.4pt;margin-top:562.7pt;height:9.35pt;width:6pt;mso-position-horizontal-relative:page;mso-position-vertical-relative:page;mso-wrap-style:none;z-index:-251657216;mso-width-relative:page;mso-height-relative:page;" filled="f" stroked="f" coordsize="21600,21600" o:gfxdata="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&#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xKylX2AAAAA8BAAAPAAAAAAAAAAEAIAAAACIAAABk&#10;cnMvZG93bnJldi54bWxQSwECFAAUAAAACACHTuJAhCysXM0BAACWAwAADgAAAAAAAAABACAAAAAn&#10;AQAAZHJzL2Uyb0RvYy54bWxQSwUGAAAAAAYABgBZAQAAZgUAAAAA&#10;">
              <v:path/>
              <v:fill on="f" focussize="0,0"/>
              <v:stroke on="f" joinstyle="miter"/>
              <v:imagedata o:title=""/>
              <o:lock v:ext="edit"/>
              <v:textbox inset="0mm,0mm,0mm,0mm" style="mso-fit-shape-to-text:t;">
                <w:txbxContent>
                  <w:p>
                    <w:pPr>
                      <w:pStyle w:val="6"/>
                      <w:shd w:val="clear" w:color="auto" w:fill="auto"/>
                      <w:spacing w:line="240" w:lineRule="auto"/>
                    </w:pPr>
                    <w:r>
                      <w:fldChar w:fldCharType="begin"/>
                    </w:r>
                    <w:r>
                      <w:instrText xml:space="preserve"> PAGE \* MERGEFORMAT </w:instrText>
                    </w:r>
                    <w:r>
                      <w:fldChar w:fldCharType="separate"/>
                    </w:r>
                    <w:r>
                      <w:rPr>
                        <w:rStyle w:val="7"/>
                      </w:rPr>
                      <w:t>15</w:t>
                    </w:r>
                    <w:r>
                      <w:rPr>
                        <w:rStyle w:val="7"/>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9824D8"/>
    <w:rsid w:val="65982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缩进1"/>
    <w:qFormat/>
    <w:uiPriority w:val="0"/>
    <w:pPr>
      <w:widowControl w:val="0"/>
      <w:spacing w:line="590" w:lineRule="exact"/>
      <w:ind w:firstLine="420" w:firstLineChars="200"/>
      <w:jc w:val="both"/>
    </w:pPr>
    <w:rPr>
      <w:rFonts w:ascii="Times New Roman" w:hAnsi="Times New Roman" w:eastAsia="方正仿宋_GBK" w:cs="Calibri"/>
      <w:kern w:val="2"/>
      <w:sz w:val="32"/>
      <w:szCs w:val="21"/>
      <w:lang w:val="en-US" w:eastAsia="zh-CN" w:bidi="ar-SA"/>
    </w:rPr>
  </w:style>
  <w:style w:type="paragraph" w:styleId="3">
    <w:name w:val="Normal (Web)"/>
    <w:basedOn w:val="1"/>
    <w:semiHidden/>
    <w:unhideWhenUsed/>
    <w:qFormat/>
    <w:uiPriority w:val="0"/>
    <w:rPr>
      <w:sz w:val="24"/>
    </w:rPr>
  </w:style>
  <w:style w:type="paragraph" w:customStyle="1" w:styleId="6">
    <w:name w:val="页眉或页脚1"/>
    <w:basedOn w:val="1"/>
    <w:link w:val="8"/>
    <w:qFormat/>
    <w:uiPriority w:val="0"/>
    <w:pPr>
      <w:shd w:val="clear" w:color="auto" w:fill="FFFFFF"/>
      <w:spacing w:line="0" w:lineRule="atLeast"/>
    </w:pPr>
    <w:rPr>
      <w:rFonts w:ascii="MingLiU" w:hAnsi="MingLiU" w:eastAsia="MingLiU" w:cs="MingLiU"/>
      <w:spacing w:val="10"/>
    </w:rPr>
  </w:style>
  <w:style w:type="character" w:customStyle="1" w:styleId="7">
    <w:name w:val="页眉或页脚"/>
    <w:basedOn w:val="8"/>
    <w:qFormat/>
    <w:uiPriority w:val="0"/>
    <w:rPr>
      <w:color w:val="000000"/>
      <w:w w:val="100"/>
      <w:position w:val="0"/>
      <w:sz w:val="24"/>
      <w:szCs w:val="24"/>
      <w:lang w:val="zh-TW" w:eastAsia="zh-TW" w:bidi="zh-TW"/>
    </w:rPr>
  </w:style>
  <w:style w:type="character" w:customStyle="1" w:styleId="8">
    <w:name w:val="页眉或页脚_"/>
    <w:basedOn w:val="5"/>
    <w:link w:val="6"/>
    <w:qFormat/>
    <w:uiPriority w:val="0"/>
    <w:rPr>
      <w:rFonts w:ascii="MingLiU" w:hAnsi="MingLiU" w:eastAsia="MingLiU" w:cs="MingLiU"/>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2021-05-28T06:27:00Z</dcterms:created>
  <dc:creator>滴答滴答~</dc:creator>
  <cp:lastModifiedBy>滴答滴答~</cp:lastModifiedBy>
  <dcterms:modified xsi:type="dcterms:W3CDTF">2021-05-28T06:28:40Z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0A3F6DDB73D5467EB0527689516D3E5B</vt:lpwstr>
  </property>
</Properties>
</file>