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0"/>
        </w:tabs>
        <w:adjustRightInd w:val="0"/>
        <w:snapToGrid w:val="0"/>
        <w:spacing w:line="540" w:lineRule="exact"/>
        <w:jc w:val="center"/>
        <w:rPr>
          <w:rFonts w:eastAsia="方正小标宋简体"/>
          <w:sz w:val="44"/>
          <w:szCs w:val="44"/>
        </w:rPr>
      </w:pPr>
      <w:r>
        <w:rPr>
          <w:rFonts w:eastAsia="方正小标宋简体"/>
          <w:sz w:val="44"/>
          <w:szCs w:val="44"/>
        </w:rPr>
        <w:t>如东县海上风电运维安全管理规定</w:t>
      </w:r>
    </w:p>
    <w:p>
      <w:pPr>
        <w:spacing w:line="540" w:lineRule="exact"/>
        <w:jc w:val="center"/>
        <w:rPr>
          <w:rFonts w:eastAsia="楷体_GB2312"/>
          <w:sz w:val="30"/>
          <w:szCs w:val="30"/>
        </w:rPr>
      </w:pPr>
      <w:r>
        <w:rPr>
          <w:rFonts w:eastAsia="楷体_GB2312"/>
          <w:sz w:val="30"/>
          <w:szCs w:val="30"/>
        </w:rPr>
        <w:t>（</w:t>
      </w:r>
      <w:r>
        <w:rPr>
          <w:rFonts w:hint="eastAsia" w:eastAsia="楷体_GB2312"/>
          <w:sz w:val="30"/>
          <w:szCs w:val="30"/>
          <w:lang w:val="en-US" w:eastAsia="zh-CN"/>
        </w:rPr>
        <w:t>征求意见</w:t>
      </w:r>
      <w:r>
        <w:rPr>
          <w:rFonts w:eastAsia="楷体_GB2312"/>
          <w:sz w:val="30"/>
          <w:szCs w:val="30"/>
        </w:rPr>
        <w:t>稿）</w:t>
      </w:r>
    </w:p>
    <w:p>
      <w:pPr>
        <w:adjustRightInd w:val="0"/>
        <w:snapToGrid w:val="0"/>
        <w:spacing w:line="540" w:lineRule="exact"/>
        <w:jc w:val="center"/>
        <w:rPr>
          <w:rFonts w:eastAsia="黑体"/>
          <w:sz w:val="32"/>
          <w:szCs w:val="32"/>
        </w:rPr>
      </w:pPr>
      <w:r>
        <w:rPr>
          <w:rFonts w:eastAsia="黑体"/>
          <w:sz w:val="32"/>
          <w:szCs w:val="32"/>
        </w:rPr>
        <w:t>第一章  总则</w:t>
      </w:r>
    </w:p>
    <w:p>
      <w:pPr>
        <w:adjustRightInd w:val="0"/>
        <w:snapToGrid w:val="0"/>
        <w:spacing w:line="540" w:lineRule="exact"/>
        <w:ind w:firstLine="643" w:firstLineChars="200"/>
        <w:rPr>
          <w:rFonts w:eastAsia="仿宋_GB2312"/>
          <w:sz w:val="32"/>
          <w:szCs w:val="32"/>
        </w:rPr>
      </w:pPr>
      <w:r>
        <w:rPr>
          <w:rFonts w:eastAsia="仿宋_GB2312"/>
          <w:b/>
          <w:sz w:val="32"/>
          <w:szCs w:val="32"/>
        </w:rPr>
        <w:t xml:space="preserve">第一条 </w:t>
      </w:r>
      <w:r>
        <w:rPr>
          <w:rFonts w:eastAsia="仿宋_GB2312"/>
          <w:sz w:val="32"/>
          <w:szCs w:val="32"/>
        </w:rPr>
        <w:t>为加强如东县海上风电场运维安全管理，保障海上风电运维船舶航行、停泊和作业安全，根据《中华人民共和国安全生产法》《中华人民共和国海上交通安全法》《国内水路运输管理条例》等法律、法规，结合实际，制定本规定。</w:t>
      </w:r>
    </w:p>
    <w:p>
      <w:pPr>
        <w:adjustRightInd w:val="0"/>
        <w:snapToGrid w:val="0"/>
        <w:spacing w:line="540" w:lineRule="exact"/>
        <w:ind w:firstLine="643" w:firstLineChars="200"/>
        <w:rPr>
          <w:rFonts w:eastAsia="仿宋_GB2312"/>
          <w:sz w:val="32"/>
          <w:szCs w:val="32"/>
        </w:rPr>
      </w:pPr>
      <w:r>
        <w:rPr>
          <w:rFonts w:eastAsia="仿宋_GB2312"/>
          <w:b/>
          <w:sz w:val="32"/>
          <w:szCs w:val="32"/>
        </w:rPr>
        <w:t xml:space="preserve">第二条 </w:t>
      </w:r>
      <w:r>
        <w:rPr>
          <w:rFonts w:eastAsia="仿宋_GB2312"/>
          <w:sz w:val="32"/>
          <w:szCs w:val="32"/>
        </w:rPr>
        <w:t>从事或参与如东县海上风电场运维作业的风电业主单位、运维单位、运维船舶及其公司、登乘码头</w:t>
      </w:r>
      <w:r>
        <w:rPr>
          <w:rFonts w:hint="eastAsia" w:eastAsia="仿宋_GB2312"/>
          <w:sz w:val="32"/>
          <w:szCs w:val="32"/>
        </w:rPr>
        <w:t>管理</w:t>
      </w:r>
      <w:r>
        <w:rPr>
          <w:rFonts w:eastAsia="仿宋_GB2312"/>
          <w:sz w:val="32"/>
          <w:szCs w:val="32"/>
        </w:rPr>
        <w:t>单位的安全管理，适用本规定。</w:t>
      </w:r>
    </w:p>
    <w:p>
      <w:pPr>
        <w:adjustRightInd w:val="0"/>
        <w:snapToGrid w:val="0"/>
        <w:spacing w:line="540" w:lineRule="exact"/>
        <w:ind w:firstLine="643" w:firstLineChars="200"/>
        <w:rPr>
          <w:rFonts w:eastAsia="仿宋_GB2312"/>
          <w:sz w:val="32"/>
          <w:szCs w:val="32"/>
        </w:rPr>
      </w:pPr>
      <w:r>
        <w:rPr>
          <w:rFonts w:eastAsia="仿宋_GB2312"/>
          <w:b/>
          <w:sz w:val="32"/>
          <w:szCs w:val="32"/>
        </w:rPr>
        <w:t>第三条</w:t>
      </w:r>
      <w:r>
        <w:rPr>
          <w:rFonts w:eastAsia="仿宋_GB2312"/>
          <w:sz w:val="32"/>
          <w:szCs w:val="32"/>
        </w:rPr>
        <w:t xml:space="preserve"> 涉及海上风电运</w:t>
      </w:r>
      <w:r>
        <w:rPr>
          <w:rFonts w:hint="eastAsia" w:ascii="仿宋_GB2312" w:eastAsia="仿宋_GB2312"/>
          <w:sz w:val="32"/>
          <w:szCs w:val="32"/>
        </w:rPr>
        <w:t>维的各有关单位、行业监管部门、属地镇（区、街道）按照“管行业必须管安全、管业务必须管安全、管生产经营必须管安全”落实安全生</w:t>
      </w:r>
      <w:r>
        <w:rPr>
          <w:rFonts w:eastAsia="仿宋_GB2312"/>
          <w:sz w:val="32"/>
          <w:szCs w:val="32"/>
        </w:rPr>
        <w:t>产责任。</w:t>
      </w:r>
    </w:p>
    <w:p>
      <w:pPr>
        <w:adjustRightInd w:val="0"/>
        <w:snapToGrid w:val="0"/>
        <w:spacing w:line="540" w:lineRule="exact"/>
        <w:ind w:firstLine="643" w:firstLineChars="200"/>
        <w:rPr>
          <w:rFonts w:eastAsia="仿宋_GB2312"/>
          <w:sz w:val="32"/>
          <w:szCs w:val="32"/>
        </w:rPr>
      </w:pPr>
      <w:r>
        <w:rPr>
          <w:rFonts w:eastAsia="仿宋_GB2312"/>
          <w:b/>
          <w:sz w:val="32"/>
          <w:szCs w:val="32"/>
        </w:rPr>
        <w:t>第四条</w:t>
      </w:r>
      <w:r>
        <w:rPr>
          <w:rFonts w:eastAsia="仿宋_GB2312"/>
          <w:sz w:val="32"/>
          <w:szCs w:val="32"/>
        </w:rPr>
        <w:t xml:space="preserve"> 运维船舶公司的主要负责人对本公司自有或所管的运维船舶安全工作全面负责。风电场业主单位的主要负责人对本单位风电场运维作业安全生产工作全面负责。</w:t>
      </w:r>
    </w:p>
    <w:p>
      <w:pPr>
        <w:adjustRightInd w:val="0"/>
        <w:snapToGrid w:val="0"/>
        <w:spacing w:line="540" w:lineRule="exact"/>
        <w:ind w:firstLine="643" w:firstLineChars="200"/>
        <w:rPr>
          <w:rFonts w:eastAsia="仿宋_GB2312"/>
          <w:sz w:val="32"/>
          <w:szCs w:val="32"/>
        </w:rPr>
      </w:pPr>
      <w:r>
        <w:rPr>
          <w:rFonts w:eastAsia="仿宋_GB2312"/>
          <w:b/>
          <w:sz w:val="32"/>
          <w:szCs w:val="32"/>
        </w:rPr>
        <w:t xml:space="preserve">第五条 </w:t>
      </w:r>
      <w:r>
        <w:rPr>
          <w:rFonts w:eastAsia="仿宋_GB2312"/>
          <w:sz w:val="32"/>
          <w:szCs w:val="32"/>
        </w:rPr>
        <w:t>县级人民政府统筹海上风电运维安全管理的领导，建立健全安全监管工作机制，及时协调解决存在的重大问题，支持运维船舶联盟或协会管理。日常工作由县海上安全联合执法领导小组办公室牵头落实。</w:t>
      </w:r>
    </w:p>
    <w:p>
      <w:pPr>
        <w:adjustRightInd w:val="0"/>
        <w:snapToGrid w:val="0"/>
        <w:spacing w:line="540" w:lineRule="exact"/>
        <w:ind w:firstLine="643" w:firstLineChars="200"/>
        <w:rPr>
          <w:rFonts w:eastAsia="仿宋_GB2312"/>
          <w:sz w:val="32"/>
          <w:szCs w:val="32"/>
        </w:rPr>
      </w:pPr>
      <w:r>
        <w:rPr>
          <w:rFonts w:eastAsia="仿宋_GB2312"/>
          <w:b/>
          <w:sz w:val="32"/>
          <w:szCs w:val="32"/>
        </w:rPr>
        <w:t xml:space="preserve">第六条 </w:t>
      </w:r>
      <w:r>
        <w:rPr>
          <w:rFonts w:eastAsia="仿宋_GB2312"/>
          <w:sz w:val="32"/>
          <w:szCs w:val="32"/>
        </w:rPr>
        <w:t>发改、交通运输、海事、市场监管、海警、公安（海防）等部门依法对海上风电运维船舶及其公司和风电场业主单位的经营活动实施监督管理。</w:t>
      </w:r>
    </w:p>
    <w:p>
      <w:pPr>
        <w:adjustRightInd w:val="0"/>
        <w:snapToGrid w:val="0"/>
        <w:spacing w:line="540" w:lineRule="exact"/>
        <w:rPr>
          <w:rFonts w:eastAsia="黑体"/>
          <w:sz w:val="32"/>
          <w:szCs w:val="32"/>
        </w:rPr>
      </w:pPr>
    </w:p>
    <w:p>
      <w:pPr>
        <w:adjustRightInd w:val="0"/>
        <w:snapToGrid w:val="0"/>
        <w:spacing w:line="540" w:lineRule="exact"/>
        <w:jc w:val="center"/>
        <w:rPr>
          <w:rFonts w:eastAsia="黑体"/>
          <w:sz w:val="32"/>
          <w:szCs w:val="32"/>
        </w:rPr>
      </w:pPr>
      <w:r>
        <w:rPr>
          <w:rFonts w:eastAsia="黑体"/>
          <w:sz w:val="32"/>
          <w:szCs w:val="32"/>
        </w:rPr>
        <w:t>第二章  人员管理</w:t>
      </w:r>
    </w:p>
    <w:p>
      <w:pPr>
        <w:adjustRightInd w:val="0"/>
        <w:snapToGrid w:val="0"/>
        <w:spacing w:line="540" w:lineRule="exact"/>
        <w:ind w:firstLine="643" w:firstLineChars="200"/>
        <w:rPr>
          <w:rFonts w:eastAsia="仿宋_GB2312"/>
          <w:kern w:val="0"/>
          <w:sz w:val="32"/>
          <w:szCs w:val="32"/>
        </w:rPr>
      </w:pPr>
      <w:r>
        <w:rPr>
          <w:rFonts w:eastAsia="仿宋_GB2312"/>
          <w:b/>
          <w:kern w:val="0"/>
          <w:sz w:val="32"/>
          <w:szCs w:val="32"/>
        </w:rPr>
        <w:t>第七条</w:t>
      </w:r>
      <w:r>
        <w:rPr>
          <w:rFonts w:eastAsia="仿宋_GB2312"/>
          <w:kern w:val="0"/>
          <w:sz w:val="32"/>
          <w:szCs w:val="32"/>
        </w:rPr>
        <w:t xml:space="preserve"> 风电场业主单位应当落实安全生产管理主体责任，对出海人员按照船员、海上风电作业人员和临时性出海人员进行分类和管理。</w:t>
      </w:r>
    </w:p>
    <w:p>
      <w:pPr>
        <w:adjustRightInd w:val="0"/>
        <w:snapToGrid w:val="0"/>
        <w:spacing w:line="540" w:lineRule="exact"/>
        <w:ind w:firstLine="643" w:firstLineChars="200"/>
        <w:rPr>
          <w:rFonts w:eastAsia="仿宋_GB2312"/>
          <w:kern w:val="0"/>
          <w:sz w:val="32"/>
          <w:szCs w:val="32"/>
        </w:rPr>
      </w:pPr>
      <w:r>
        <w:rPr>
          <w:rFonts w:eastAsia="仿宋_GB2312"/>
          <w:b/>
          <w:kern w:val="0"/>
          <w:sz w:val="32"/>
          <w:szCs w:val="32"/>
        </w:rPr>
        <w:t xml:space="preserve">第八条 </w:t>
      </w:r>
      <w:r>
        <w:rPr>
          <w:rFonts w:eastAsia="仿宋_GB2312"/>
          <w:kern w:val="0"/>
          <w:sz w:val="32"/>
          <w:szCs w:val="32"/>
        </w:rPr>
        <w:t>风电场业主单位应当建立出海人员登记制度，明确专人负责，登记出海人员数量、姓名、出海时间、返回时间等信息，相关记录备查。</w:t>
      </w:r>
    </w:p>
    <w:p>
      <w:pPr>
        <w:adjustRightInd w:val="0"/>
        <w:snapToGrid w:val="0"/>
        <w:spacing w:line="540" w:lineRule="exact"/>
        <w:ind w:firstLine="643" w:firstLineChars="200"/>
        <w:rPr>
          <w:rFonts w:eastAsia="仿宋_GB2312"/>
          <w:kern w:val="0"/>
          <w:sz w:val="32"/>
          <w:szCs w:val="32"/>
        </w:rPr>
      </w:pPr>
      <w:r>
        <w:rPr>
          <w:rFonts w:eastAsia="仿宋_GB2312"/>
          <w:b/>
          <w:kern w:val="0"/>
          <w:sz w:val="32"/>
          <w:szCs w:val="32"/>
        </w:rPr>
        <w:t>第九条</w:t>
      </w:r>
      <w:r>
        <w:rPr>
          <w:rFonts w:eastAsia="仿宋_GB2312"/>
          <w:kern w:val="0"/>
          <w:sz w:val="32"/>
          <w:szCs w:val="32"/>
        </w:rPr>
        <w:t xml:space="preserve"> 船员应当持有符合要求的适任证书，熟悉船舶相关设备使用和各类应急操作，掌握如东海上通航环境以及气象海况变化情况。</w:t>
      </w:r>
    </w:p>
    <w:p>
      <w:pPr>
        <w:adjustRightInd w:val="0"/>
        <w:snapToGrid w:val="0"/>
        <w:spacing w:line="540" w:lineRule="exact"/>
        <w:ind w:firstLine="643" w:firstLineChars="200"/>
        <w:rPr>
          <w:rFonts w:eastAsia="仿宋_GB2312"/>
          <w:kern w:val="0"/>
          <w:sz w:val="32"/>
          <w:szCs w:val="32"/>
        </w:rPr>
      </w:pPr>
      <w:r>
        <w:rPr>
          <w:rFonts w:eastAsia="仿宋_GB2312"/>
          <w:b/>
          <w:kern w:val="0"/>
          <w:sz w:val="32"/>
          <w:szCs w:val="32"/>
        </w:rPr>
        <w:t xml:space="preserve">第十条 </w:t>
      </w:r>
      <w:r>
        <w:rPr>
          <w:rFonts w:eastAsia="仿宋_GB2312"/>
          <w:kern w:val="0"/>
          <w:sz w:val="32"/>
          <w:szCs w:val="32"/>
        </w:rPr>
        <w:t>海上风电作业人员应当参加</w:t>
      </w:r>
      <w:r>
        <w:rPr>
          <w:rFonts w:hint="eastAsia" w:eastAsia="仿宋_GB2312"/>
          <w:kern w:val="0"/>
          <w:sz w:val="32"/>
          <w:szCs w:val="32"/>
        </w:rPr>
        <w:t>海上交通安全技能培训并取得相关培训证明</w:t>
      </w:r>
      <w:r>
        <w:rPr>
          <w:rFonts w:eastAsia="仿宋_GB2312"/>
          <w:kern w:val="0"/>
          <w:sz w:val="32"/>
          <w:szCs w:val="32"/>
        </w:rPr>
        <w:t>，出海前接受安全教育，确保掌握海上救生消防基本知识</w:t>
      </w:r>
      <w:r>
        <w:rPr>
          <w:rFonts w:hint="eastAsia" w:eastAsia="仿宋_GB2312"/>
          <w:kern w:val="0"/>
          <w:sz w:val="32"/>
          <w:szCs w:val="32"/>
        </w:rPr>
        <w:t>，</w:t>
      </w:r>
      <w:r>
        <w:rPr>
          <w:rFonts w:eastAsia="仿宋_GB2312"/>
          <w:kern w:val="0"/>
          <w:sz w:val="32"/>
          <w:szCs w:val="32"/>
        </w:rPr>
        <w:t>熟悉作业区域的气象海况、工况条件和安全要求等。</w:t>
      </w:r>
    </w:p>
    <w:p>
      <w:pPr>
        <w:adjustRightInd w:val="0"/>
        <w:snapToGrid w:val="0"/>
        <w:spacing w:line="540" w:lineRule="exact"/>
        <w:ind w:firstLine="643" w:firstLineChars="200"/>
        <w:rPr>
          <w:rFonts w:eastAsia="仿宋_GB2312"/>
          <w:kern w:val="0"/>
          <w:sz w:val="32"/>
          <w:szCs w:val="32"/>
        </w:rPr>
      </w:pPr>
      <w:r>
        <w:rPr>
          <w:rFonts w:eastAsia="仿宋_GB2312"/>
          <w:b/>
          <w:kern w:val="0"/>
          <w:sz w:val="32"/>
          <w:szCs w:val="32"/>
        </w:rPr>
        <w:t xml:space="preserve">第十一条 </w:t>
      </w:r>
      <w:r>
        <w:rPr>
          <w:rFonts w:eastAsia="仿宋_GB2312"/>
          <w:kern w:val="0"/>
          <w:sz w:val="32"/>
          <w:szCs w:val="32"/>
        </w:rPr>
        <w:t>临时性出海人员应当进行出海前安全教育，须通过阅读资料、观看视频等方式掌握必要的安全和救生知识。</w:t>
      </w:r>
    </w:p>
    <w:p>
      <w:pPr>
        <w:adjustRightInd w:val="0"/>
        <w:snapToGrid w:val="0"/>
        <w:spacing w:line="540" w:lineRule="exact"/>
        <w:ind w:firstLine="643" w:firstLineChars="200"/>
        <w:rPr>
          <w:rFonts w:eastAsia="仿宋_GB2312"/>
          <w:kern w:val="0"/>
          <w:sz w:val="32"/>
          <w:szCs w:val="32"/>
        </w:rPr>
      </w:pPr>
      <w:r>
        <w:rPr>
          <w:rFonts w:eastAsia="仿宋_GB2312"/>
          <w:b/>
          <w:kern w:val="0"/>
          <w:sz w:val="32"/>
          <w:szCs w:val="32"/>
        </w:rPr>
        <w:t xml:space="preserve">第十二条 </w:t>
      </w:r>
      <w:r>
        <w:rPr>
          <w:rFonts w:eastAsia="仿宋_GB2312"/>
          <w:kern w:val="0"/>
          <w:sz w:val="32"/>
          <w:szCs w:val="32"/>
        </w:rPr>
        <w:t>所有出海人员出海前必须检查和佩带好相关的救护、照明、通讯等个人防护用品，鼓励佩带具有定位和报警功能的电子设备。</w:t>
      </w:r>
    </w:p>
    <w:p>
      <w:pPr>
        <w:adjustRightInd w:val="0"/>
        <w:snapToGrid w:val="0"/>
        <w:spacing w:line="540" w:lineRule="exact"/>
        <w:rPr>
          <w:rFonts w:eastAsia="仿宋_GB2312"/>
          <w:kern w:val="0"/>
          <w:sz w:val="32"/>
          <w:szCs w:val="32"/>
        </w:rPr>
      </w:pPr>
    </w:p>
    <w:p>
      <w:pPr>
        <w:adjustRightInd w:val="0"/>
        <w:snapToGrid w:val="0"/>
        <w:spacing w:line="540" w:lineRule="exact"/>
        <w:jc w:val="center"/>
        <w:rPr>
          <w:rFonts w:eastAsia="黑体"/>
          <w:sz w:val="32"/>
          <w:szCs w:val="32"/>
        </w:rPr>
      </w:pPr>
      <w:r>
        <w:rPr>
          <w:rFonts w:eastAsia="黑体"/>
          <w:sz w:val="32"/>
          <w:szCs w:val="32"/>
        </w:rPr>
        <w:t>第三章  船舶管理</w:t>
      </w:r>
    </w:p>
    <w:p>
      <w:pPr>
        <w:autoSpaceDE w:val="0"/>
        <w:autoSpaceDN w:val="0"/>
        <w:adjustRightInd w:val="0"/>
        <w:snapToGrid w:val="0"/>
        <w:spacing w:line="540" w:lineRule="exact"/>
        <w:ind w:firstLine="643" w:firstLineChars="200"/>
        <w:jc w:val="left"/>
        <w:rPr>
          <w:rFonts w:eastAsia="仿宋_GB2312"/>
          <w:kern w:val="0"/>
          <w:sz w:val="32"/>
          <w:szCs w:val="32"/>
        </w:rPr>
      </w:pPr>
      <w:r>
        <w:rPr>
          <w:rFonts w:eastAsia="仿宋_GB2312"/>
          <w:b/>
          <w:kern w:val="0"/>
          <w:sz w:val="32"/>
          <w:szCs w:val="32"/>
        </w:rPr>
        <w:t xml:space="preserve">第十三条 </w:t>
      </w:r>
      <w:r>
        <w:rPr>
          <w:rFonts w:eastAsia="仿宋_GB2312"/>
          <w:kern w:val="0"/>
          <w:sz w:val="32"/>
          <w:szCs w:val="32"/>
        </w:rPr>
        <w:t>运维船舶应持有有效船舶证书和文书，满足船舶最低安全配员要求，配备相应的救生、消防、通信以及防污染等设施设备，并确保处于良好工作状态。</w:t>
      </w:r>
    </w:p>
    <w:p>
      <w:pPr>
        <w:autoSpaceDE w:val="0"/>
        <w:autoSpaceDN w:val="0"/>
        <w:adjustRightInd w:val="0"/>
        <w:snapToGrid w:val="0"/>
        <w:spacing w:line="540" w:lineRule="exact"/>
        <w:ind w:firstLine="643" w:firstLineChars="200"/>
        <w:jc w:val="left"/>
        <w:rPr>
          <w:rFonts w:eastAsia="仿宋_GB2312"/>
          <w:kern w:val="0"/>
          <w:sz w:val="32"/>
          <w:szCs w:val="32"/>
        </w:rPr>
      </w:pPr>
      <w:r>
        <w:rPr>
          <w:rFonts w:eastAsia="仿宋_GB2312"/>
          <w:b/>
          <w:kern w:val="0"/>
          <w:sz w:val="32"/>
          <w:szCs w:val="32"/>
        </w:rPr>
        <w:t xml:space="preserve">第十四条 </w:t>
      </w:r>
      <w:r>
        <w:rPr>
          <w:rFonts w:eastAsia="仿宋_GB2312"/>
          <w:kern w:val="0"/>
          <w:sz w:val="32"/>
          <w:szCs w:val="32"/>
        </w:rPr>
        <w:t>运维船舶应经船舶检验和登记，取得相应证书，并在其证书载明的航区内航行、停泊和作业。</w:t>
      </w:r>
    </w:p>
    <w:p>
      <w:pPr>
        <w:autoSpaceDE w:val="0"/>
        <w:autoSpaceDN w:val="0"/>
        <w:adjustRightInd w:val="0"/>
        <w:snapToGrid w:val="0"/>
        <w:spacing w:line="540" w:lineRule="exact"/>
        <w:ind w:firstLine="643" w:firstLineChars="200"/>
        <w:jc w:val="left"/>
        <w:rPr>
          <w:rFonts w:eastAsia="仿宋_GB2312"/>
          <w:kern w:val="0"/>
          <w:sz w:val="32"/>
          <w:szCs w:val="32"/>
        </w:rPr>
      </w:pPr>
      <w:r>
        <w:rPr>
          <w:rFonts w:eastAsia="仿宋_GB2312"/>
          <w:b/>
          <w:kern w:val="0"/>
          <w:sz w:val="32"/>
          <w:szCs w:val="32"/>
        </w:rPr>
        <w:t xml:space="preserve">第十五条 </w:t>
      </w:r>
      <w:r>
        <w:rPr>
          <w:rFonts w:eastAsia="仿宋_GB2312"/>
          <w:kern w:val="0"/>
          <w:sz w:val="32"/>
          <w:szCs w:val="32"/>
        </w:rPr>
        <w:t>运维船舶应当使用符合标准的船用燃油，注册使用船</w:t>
      </w:r>
      <w:r>
        <w:rPr>
          <w:rFonts w:hint="eastAsia" w:eastAsia="仿宋_GB2312"/>
          <w:kern w:val="0"/>
          <w:sz w:val="32"/>
          <w:szCs w:val="32"/>
        </w:rPr>
        <w:t>E</w:t>
      </w:r>
      <w:r>
        <w:rPr>
          <w:rFonts w:eastAsia="仿宋_GB2312"/>
          <w:kern w:val="0"/>
          <w:sz w:val="32"/>
          <w:szCs w:val="32"/>
        </w:rPr>
        <w:t>行，按规定做好污油（水）、生活污水及船舶垃圾的收集与处置，并做好文书记录。</w:t>
      </w:r>
    </w:p>
    <w:p>
      <w:pPr>
        <w:autoSpaceDE w:val="0"/>
        <w:autoSpaceDN w:val="0"/>
        <w:adjustRightInd w:val="0"/>
        <w:snapToGrid w:val="0"/>
        <w:spacing w:line="540" w:lineRule="exact"/>
        <w:ind w:firstLine="643" w:firstLineChars="200"/>
        <w:jc w:val="left"/>
        <w:rPr>
          <w:rFonts w:eastAsia="仿宋_GB2312"/>
          <w:kern w:val="0"/>
          <w:sz w:val="32"/>
          <w:szCs w:val="32"/>
        </w:rPr>
      </w:pPr>
      <w:r>
        <w:rPr>
          <w:rFonts w:eastAsia="仿宋_GB2312"/>
          <w:b/>
          <w:kern w:val="0"/>
          <w:sz w:val="32"/>
          <w:szCs w:val="32"/>
        </w:rPr>
        <w:t xml:space="preserve">第十六条 </w:t>
      </w:r>
      <w:r>
        <w:rPr>
          <w:rFonts w:eastAsia="仿宋_GB2312"/>
          <w:kern w:val="0"/>
          <w:sz w:val="32"/>
          <w:szCs w:val="32"/>
        </w:rPr>
        <w:t>运维船舶应配备自动识别系统（AIS）并保持正常开启，配齐必要的航海图书资料，按规定显示号灯号型，并保持甚高频（VHF）值守。</w:t>
      </w:r>
    </w:p>
    <w:p>
      <w:pPr>
        <w:autoSpaceDE w:val="0"/>
        <w:autoSpaceDN w:val="0"/>
        <w:adjustRightInd w:val="0"/>
        <w:snapToGrid w:val="0"/>
        <w:spacing w:line="540" w:lineRule="exact"/>
        <w:ind w:firstLine="643" w:firstLineChars="200"/>
        <w:jc w:val="left"/>
        <w:rPr>
          <w:rFonts w:eastAsia="仿宋_GB2312"/>
          <w:kern w:val="0"/>
          <w:sz w:val="32"/>
          <w:szCs w:val="32"/>
        </w:rPr>
      </w:pPr>
      <w:r>
        <w:rPr>
          <w:rFonts w:eastAsia="仿宋_GB2312"/>
          <w:b/>
          <w:kern w:val="0"/>
          <w:sz w:val="32"/>
          <w:szCs w:val="32"/>
        </w:rPr>
        <w:t xml:space="preserve">第十七条 </w:t>
      </w:r>
      <w:r>
        <w:rPr>
          <w:rFonts w:eastAsia="仿宋_GB2312"/>
          <w:kern w:val="0"/>
          <w:sz w:val="32"/>
          <w:szCs w:val="32"/>
        </w:rPr>
        <w:t>运维船舶应当在开航前做好安全自查，对于在固定航线航行且单次航程不超过2小时的，一日内应至少自查一次；对超过2小时的，每个航次前应进行自查，并做好记录。</w:t>
      </w:r>
    </w:p>
    <w:p>
      <w:pPr>
        <w:autoSpaceDE w:val="0"/>
        <w:autoSpaceDN w:val="0"/>
        <w:adjustRightInd w:val="0"/>
        <w:snapToGrid w:val="0"/>
        <w:spacing w:line="540" w:lineRule="exact"/>
        <w:ind w:firstLine="643" w:firstLineChars="200"/>
        <w:jc w:val="left"/>
        <w:rPr>
          <w:rFonts w:eastAsia="仿宋_GB2312"/>
          <w:kern w:val="0"/>
          <w:sz w:val="32"/>
          <w:szCs w:val="32"/>
        </w:rPr>
      </w:pPr>
      <w:r>
        <w:rPr>
          <w:rFonts w:eastAsia="仿宋_GB2312"/>
          <w:b/>
          <w:kern w:val="0"/>
          <w:sz w:val="32"/>
          <w:szCs w:val="32"/>
        </w:rPr>
        <w:t>第</w:t>
      </w:r>
      <w:r>
        <w:rPr>
          <w:rFonts w:eastAsia="仿宋_GB2312"/>
          <w:b/>
          <w:sz w:val="32"/>
          <w:szCs w:val="32"/>
        </w:rPr>
        <w:t>十八</w:t>
      </w:r>
      <w:r>
        <w:rPr>
          <w:rFonts w:eastAsia="仿宋_GB2312"/>
          <w:b/>
          <w:kern w:val="0"/>
          <w:sz w:val="32"/>
          <w:szCs w:val="32"/>
        </w:rPr>
        <w:t xml:space="preserve">条 </w:t>
      </w:r>
      <w:r>
        <w:rPr>
          <w:rFonts w:eastAsia="仿宋_GB2312"/>
          <w:kern w:val="0"/>
          <w:sz w:val="32"/>
          <w:szCs w:val="32"/>
        </w:rPr>
        <w:t>运维船舶应当做好人员登乘保护设施设置，以保证人员登离安全。严禁超乘客定额载客、超抗风等级或超能见度标准航行。因特殊情况需要夜间载运人员出海的，应当满足法定夜间航行安全要求。</w:t>
      </w:r>
    </w:p>
    <w:p>
      <w:pPr>
        <w:autoSpaceDE w:val="0"/>
        <w:autoSpaceDN w:val="0"/>
        <w:adjustRightInd w:val="0"/>
        <w:snapToGrid w:val="0"/>
        <w:spacing w:line="540" w:lineRule="exact"/>
        <w:ind w:firstLine="643" w:firstLineChars="200"/>
        <w:jc w:val="left"/>
        <w:rPr>
          <w:rFonts w:eastAsia="仿宋_GB2312"/>
          <w:sz w:val="32"/>
          <w:szCs w:val="32"/>
        </w:rPr>
      </w:pPr>
      <w:r>
        <w:rPr>
          <w:rFonts w:eastAsia="仿宋_GB2312"/>
          <w:b/>
          <w:sz w:val="32"/>
          <w:szCs w:val="32"/>
        </w:rPr>
        <w:t>第十九条</w:t>
      </w:r>
      <w:r>
        <w:rPr>
          <w:rFonts w:eastAsia="仿宋_GB2312"/>
          <w:sz w:val="32"/>
          <w:szCs w:val="32"/>
        </w:rPr>
        <w:t xml:space="preserve"> 运维船舶不得携带渔网、渔具等与风电运维无关的工具，不得从事捕捞、垂钓、旅游观光等与风电运维无关的作业活动。</w:t>
      </w:r>
    </w:p>
    <w:p>
      <w:pPr>
        <w:autoSpaceDE w:val="0"/>
        <w:autoSpaceDN w:val="0"/>
        <w:adjustRightInd w:val="0"/>
        <w:snapToGrid w:val="0"/>
        <w:spacing w:line="540" w:lineRule="exact"/>
        <w:ind w:firstLine="643" w:firstLineChars="200"/>
        <w:jc w:val="left"/>
        <w:rPr>
          <w:rFonts w:eastAsia="仿宋_GB2312"/>
          <w:kern w:val="0"/>
          <w:sz w:val="32"/>
          <w:szCs w:val="32"/>
        </w:rPr>
      </w:pPr>
      <w:r>
        <w:rPr>
          <w:rFonts w:eastAsia="仿宋_GB2312"/>
          <w:b/>
          <w:kern w:val="0"/>
          <w:sz w:val="32"/>
          <w:szCs w:val="32"/>
        </w:rPr>
        <w:t xml:space="preserve">第二十条 </w:t>
      </w:r>
      <w:r>
        <w:rPr>
          <w:rFonts w:eastAsia="仿宋_GB2312"/>
          <w:kern w:val="0"/>
          <w:sz w:val="32"/>
          <w:szCs w:val="32"/>
        </w:rPr>
        <w:t>下列船舶不得参与海上风电场运维作业：</w:t>
      </w:r>
    </w:p>
    <w:p>
      <w:pPr>
        <w:autoSpaceDE w:val="0"/>
        <w:autoSpaceDN w:val="0"/>
        <w:adjustRightInd w:val="0"/>
        <w:snapToGrid w:val="0"/>
        <w:spacing w:line="540" w:lineRule="exact"/>
        <w:ind w:firstLine="640" w:firstLineChars="200"/>
        <w:jc w:val="left"/>
        <w:rPr>
          <w:rFonts w:eastAsia="仿宋_GB2312"/>
          <w:kern w:val="0"/>
          <w:sz w:val="32"/>
          <w:szCs w:val="32"/>
        </w:rPr>
      </w:pPr>
      <w:r>
        <w:rPr>
          <w:rFonts w:eastAsia="仿宋_GB2312"/>
          <w:kern w:val="0"/>
          <w:sz w:val="32"/>
          <w:szCs w:val="32"/>
        </w:rPr>
        <w:t>（一）内河船舶；</w:t>
      </w:r>
    </w:p>
    <w:p>
      <w:pPr>
        <w:autoSpaceDE w:val="0"/>
        <w:autoSpaceDN w:val="0"/>
        <w:adjustRightInd w:val="0"/>
        <w:snapToGrid w:val="0"/>
        <w:spacing w:line="540" w:lineRule="exact"/>
        <w:ind w:firstLine="640" w:firstLineChars="200"/>
        <w:jc w:val="left"/>
        <w:rPr>
          <w:rFonts w:eastAsia="仿宋_GB2312"/>
          <w:kern w:val="0"/>
          <w:sz w:val="32"/>
          <w:szCs w:val="32"/>
        </w:rPr>
      </w:pPr>
      <w:r>
        <w:rPr>
          <w:rFonts w:eastAsia="仿宋_GB2312"/>
          <w:kern w:val="0"/>
          <w:sz w:val="32"/>
          <w:szCs w:val="32"/>
        </w:rPr>
        <w:t>（二）渔船或渔业辅助船；</w:t>
      </w:r>
    </w:p>
    <w:p>
      <w:pPr>
        <w:autoSpaceDE w:val="0"/>
        <w:autoSpaceDN w:val="0"/>
        <w:adjustRightInd w:val="0"/>
        <w:snapToGrid w:val="0"/>
        <w:spacing w:line="540" w:lineRule="exact"/>
        <w:ind w:firstLine="640" w:firstLineChars="200"/>
        <w:jc w:val="left"/>
        <w:rPr>
          <w:rFonts w:eastAsia="仿宋_GB2312"/>
          <w:kern w:val="0"/>
          <w:sz w:val="32"/>
          <w:szCs w:val="32"/>
        </w:rPr>
      </w:pPr>
      <w:r>
        <w:rPr>
          <w:rFonts w:eastAsia="仿宋_GB2312"/>
          <w:kern w:val="0"/>
          <w:sz w:val="32"/>
          <w:szCs w:val="32"/>
        </w:rPr>
        <w:t>（三）其他不符合法定安全标准的船舶或无法满足安全需求的船舶。</w:t>
      </w:r>
    </w:p>
    <w:p>
      <w:pPr>
        <w:autoSpaceDE w:val="0"/>
        <w:autoSpaceDN w:val="0"/>
        <w:adjustRightInd w:val="0"/>
        <w:snapToGrid w:val="0"/>
        <w:spacing w:line="540" w:lineRule="exact"/>
        <w:jc w:val="left"/>
        <w:rPr>
          <w:rFonts w:eastAsia="仿宋_GB2312"/>
          <w:kern w:val="0"/>
          <w:sz w:val="32"/>
          <w:szCs w:val="32"/>
        </w:rPr>
      </w:pPr>
    </w:p>
    <w:p>
      <w:pPr>
        <w:adjustRightInd w:val="0"/>
        <w:snapToGrid w:val="0"/>
        <w:spacing w:line="540" w:lineRule="exact"/>
        <w:jc w:val="center"/>
        <w:rPr>
          <w:rFonts w:eastAsia="黑体"/>
          <w:sz w:val="32"/>
          <w:szCs w:val="32"/>
        </w:rPr>
      </w:pPr>
      <w:r>
        <w:rPr>
          <w:rFonts w:eastAsia="黑体"/>
          <w:sz w:val="32"/>
          <w:szCs w:val="32"/>
        </w:rPr>
        <w:t>第四章  公司管理</w:t>
      </w:r>
    </w:p>
    <w:p>
      <w:pPr>
        <w:adjustRightInd w:val="0"/>
        <w:snapToGrid w:val="0"/>
        <w:spacing w:line="540" w:lineRule="exact"/>
        <w:ind w:firstLine="643" w:firstLineChars="200"/>
        <w:rPr>
          <w:rFonts w:eastAsia="仿宋_GB2312"/>
          <w:b/>
          <w:kern w:val="0"/>
          <w:sz w:val="32"/>
          <w:szCs w:val="32"/>
        </w:rPr>
      </w:pPr>
      <w:r>
        <w:rPr>
          <w:rFonts w:eastAsia="仿宋_GB2312"/>
          <w:b/>
          <w:kern w:val="0"/>
          <w:sz w:val="32"/>
          <w:szCs w:val="32"/>
        </w:rPr>
        <w:t>第二十一条</w:t>
      </w:r>
      <w:r>
        <w:rPr>
          <w:rFonts w:eastAsia="仿宋_GB2312"/>
          <w:kern w:val="0"/>
          <w:sz w:val="32"/>
          <w:szCs w:val="32"/>
        </w:rPr>
        <w:t xml:space="preserve"> 运维船舶实行公司化管理。条件成熟的相关镇（区、街道）应倡导鼓励组建联盟或成立协会为运维船舶公司提供安全生产信息、培训等服务，发挥自律作用，促进运维船舶公司加强安全生产管理。</w:t>
      </w:r>
    </w:p>
    <w:p>
      <w:pPr>
        <w:adjustRightInd w:val="0"/>
        <w:snapToGrid w:val="0"/>
        <w:spacing w:line="540" w:lineRule="exact"/>
        <w:ind w:firstLine="643" w:firstLineChars="200"/>
        <w:rPr>
          <w:rFonts w:eastAsia="仿宋_GB2312"/>
          <w:sz w:val="32"/>
          <w:szCs w:val="32"/>
        </w:rPr>
      </w:pPr>
      <w:r>
        <w:rPr>
          <w:rFonts w:eastAsia="仿宋_GB2312"/>
          <w:b/>
          <w:kern w:val="0"/>
          <w:sz w:val="32"/>
          <w:szCs w:val="32"/>
        </w:rPr>
        <w:t xml:space="preserve">第二十二条 </w:t>
      </w:r>
      <w:r>
        <w:rPr>
          <w:rFonts w:eastAsia="仿宋_GB2312"/>
          <w:sz w:val="32"/>
          <w:szCs w:val="32"/>
        </w:rPr>
        <w:t>运维船舶公司应满足以下基本条件：</w:t>
      </w:r>
    </w:p>
    <w:p>
      <w:pPr>
        <w:adjustRightInd w:val="0"/>
        <w:snapToGrid w:val="0"/>
        <w:spacing w:line="540" w:lineRule="exact"/>
        <w:ind w:firstLine="640" w:firstLineChars="200"/>
        <w:rPr>
          <w:rFonts w:eastAsia="仿宋_GB2312"/>
          <w:sz w:val="32"/>
          <w:szCs w:val="32"/>
        </w:rPr>
      </w:pPr>
      <w:r>
        <w:rPr>
          <w:rFonts w:eastAsia="仿宋_GB2312"/>
          <w:sz w:val="32"/>
          <w:szCs w:val="32"/>
        </w:rPr>
        <w:t>（一）具备企业法人资格；</w:t>
      </w:r>
    </w:p>
    <w:p>
      <w:pPr>
        <w:adjustRightInd w:val="0"/>
        <w:snapToGrid w:val="0"/>
        <w:spacing w:line="540" w:lineRule="exact"/>
        <w:ind w:firstLine="640" w:firstLineChars="200"/>
        <w:rPr>
          <w:rFonts w:eastAsia="仿宋_GB2312"/>
          <w:sz w:val="32"/>
          <w:szCs w:val="32"/>
        </w:rPr>
      </w:pPr>
      <w:r>
        <w:rPr>
          <w:rFonts w:eastAsia="仿宋_GB2312"/>
          <w:sz w:val="32"/>
          <w:szCs w:val="32"/>
        </w:rPr>
        <w:t>（二）取得港口经营许可或水路运输服务许可，运维船舶应取得船舶营运证；</w:t>
      </w:r>
    </w:p>
    <w:p>
      <w:pPr>
        <w:adjustRightInd w:val="0"/>
        <w:snapToGrid w:val="0"/>
        <w:spacing w:line="540" w:lineRule="exact"/>
        <w:ind w:firstLine="640" w:firstLineChars="200"/>
        <w:rPr>
          <w:rFonts w:eastAsia="仿宋_GB2312"/>
          <w:sz w:val="32"/>
          <w:szCs w:val="32"/>
        </w:rPr>
      </w:pPr>
      <w:r>
        <w:rPr>
          <w:rFonts w:eastAsia="仿宋_GB2312"/>
          <w:sz w:val="32"/>
          <w:szCs w:val="32"/>
        </w:rPr>
        <w:t>（三）有明确的经营范围，包括经营区域和业务种类；</w:t>
      </w:r>
    </w:p>
    <w:p>
      <w:pPr>
        <w:adjustRightInd w:val="0"/>
        <w:snapToGrid w:val="0"/>
        <w:spacing w:line="540" w:lineRule="exact"/>
        <w:ind w:firstLine="640" w:firstLineChars="200"/>
        <w:rPr>
          <w:rFonts w:eastAsia="仿宋_GB2312"/>
          <w:sz w:val="32"/>
          <w:szCs w:val="32"/>
        </w:rPr>
      </w:pPr>
      <w:r>
        <w:rPr>
          <w:rFonts w:eastAsia="仿宋_GB2312"/>
          <w:sz w:val="32"/>
          <w:szCs w:val="32"/>
        </w:rPr>
        <w:t>（四）有从事经营活动必须的场所、停靠码头和设施；</w:t>
      </w:r>
    </w:p>
    <w:p>
      <w:pPr>
        <w:adjustRightInd w:val="0"/>
        <w:snapToGrid w:val="0"/>
        <w:spacing w:line="540" w:lineRule="exact"/>
        <w:ind w:firstLine="640" w:firstLineChars="200"/>
        <w:rPr>
          <w:rFonts w:eastAsia="仿宋_GB2312"/>
          <w:sz w:val="32"/>
          <w:szCs w:val="32"/>
        </w:rPr>
      </w:pPr>
      <w:r>
        <w:rPr>
          <w:rFonts w:eastAsia="仿宋_GB2312"/>
          <w:sz w:val="32"/>
          <w:szCs w:val="32"/>
        </w:rPr>
        <w:t>（五）有符合规定要求的船舶和船员；</w:t>
      </w:r>
    </w:p>
    <w:p>
      <w:pPr>
        <w:adjustRightInd w:val="0"/>
        <w:snapToGrid w:val="0"/>
        <w:spacing w:line="540" w:lineRule="exact"/>
        <w:ind w:firstLine="640" w:firstLineChars="200"/>
        <w:rPr>
          <w:rFonts w:eastAsia="仿宋_GB2312"/>
          <w:sz w:val="32"/>
          <w:szCs w:val="32"/>
        </w:rPr>
      </w:pPr>
      <w:r>
        <w:rPr>
          <w:rFonts w:eastAsia="仿宋_GB2312"/>
          <w:sz w:val="32"/>
          <w:szCs w:val="32"/>
        </w:rPr>
        <w:t>（六）有健全的安全管理机构、安全管理制度和应急预案；</w:t>
      </w:r>
    </w:p>
    <w:p>
      <w:pPr>
        <w:adjustRightInd w:val="0"/>
        <w:snapToGrid w:val="0"/>
        <w:spacing w:line="540" w:lineRule="exact"/>
        <w:ind w:firstLine="640" w:firstLineChars="200"/>
        <w:rPr>
          <w:rFonts w:eastAsia="仿宋_GB2312"/>
          <w:sz w:val="32"/>
          <w:szCs w:val="32"/>
        </w:rPr>
      </w:pPr>
      <w:r>
        <w:rPr>
          <w:rFonts w:eastAsia="仿宋_GB2312"/>
          <w:sz w:val="32"/>
          <w:szCs w:val="32"/>
        </w:rPr>
        <w:t>（七）配备一名专职或两名兼职船舶安全管理人员；</w:t>
      </w:r>
    </w:p>
    <w:p>
      <w:pPr>
        <w:adjustRightInd w:val="0"/>
        <w:snapToGrid w:val="0"/>
        <w:spacing w:line="540" w:lineRule="exact"/>
        <w:ind w:firstLine="640" w:firstLineChars="200"/>
        <w:rPr>
          <w:rFonts w:eastAsia="仿宋_GB2312"/>
          <w:sz w:val="32"/>
          <w:szCs w:val="32"/>
        </w:rPr>
      </w:pPr>
      <w:r>
        <w:rPr>
          <w:rFonts w:eastAsia="仿宋_GB2312"/>
          <w:sz w:val="32"/>
          <w:szCs w:val="32"/>
        </w:rPr>
        <w:t>（八）参加船舶和船员意外伤害保险，持有有效的保险证明文件；</w:t>
      </w:r>
    </w:p>
    <w:p>
      <w:pPr>
        <w:adjustRightInd w:val="0"/>
        <w:snapToGrid w:val="0"/>
        <w:spacing w:line="540" w:lineRule="exact"/>
        <w:ind w:firstLine="640" w:firstLineChars="200"/>
        <w:rPr>
          <w:rFonts w:eastAsia="仿宋_GB2312"/>
          <w:sz w:val="32"/>
          <w:szCs w:val="32"/>
        </w:rPr>
      </w:pPr>
      <w:r>
        <w:rPr>
          <w:rFonts w:eastAsia="仿宋_GB2312"/>
          <w:sz w:val="32"/>
          <w:szCs w:val="32"/>
        </w:rPr>
        <w:t>（九）出海船舶户口簿和船民证已通过公安海防部门备案；</w:t>
      </w:r>
    </w:p>
    <w:p>
      <w:pPr>
        <w:adjustRightInd w:val="0"/>
        <w:snapToGrid w:val="0"/>
        <w:spacing w:line="540" w:lineRule="exact"/>
        <w:ind w:firstLine="640" w:firstLineChars="200"/>
        <w:rPr>
          <w:rFonts w:eastAsia="仿宋_GB2312"/>
          <w:sz w:val="32"/>
          <w:szCs w:val="32"/>
        </w:rPr>
      </w:pPr>
      <w:r>
        <w:rPr>
          <w:rFonts w:eastAsia="仿宋_GB2312"/>
          <w:sz w:val="32"/>
          <w:szCs w:val="32"/>
        </w:rPr>
        <w:t>（十）满足法律法规规定的其他要求。</w:t>
      </w:r>
    </w:p>
    <w:p>
      <w:pPr>
        <w:adjustRightInd w:val="0"/>
        <w:snapToGrid w:val="0"/>
        <w:spacing w:line="540" w:lineRule="exact"/>
        <w:ind w:firstLine="643" w:firstLineChars="200"/>
        <w:rPr>
          <w:rFonts w:eastAsia="仿宋_GB2312"/>
          <w:kern w:val="0"/>
          <w:sz w:val="32"/>
          <w:szCs w:val="32"/>
        </w:rPr>
      </w:pPr>
      <w:r>
        <w:rPr>
          <w:rFonts w:eastAsia="仿宋_GB2312"/>
          <w:b/>
          <w:kern w:val="0"/>
          <w:sz w:val="32"/>
          <w:szCs w:val="32"/>
        </w:rPr>
        <w:t>第二十三条</w:t>
      </w:r>
      <w:r>
        <w:rPr>
          <w:rFonts w:eastAsia="仿宋_GB2312"/>
          <w:sz w:val="32"/>
          <w:szCs w:val="32"/>
        </w:rPr>
        <w:t xml:space="preserve"> 运维船舶公司应运用船籍港智能监控服务系统，全面落实安全生产主体责任，加强自有或所管船舶的安全管理，建立健全安全</w:t>
      </w:r>
      <w:r>
        <w:rPr>
          <w:rFonts w:eastAsia="仿宋_GB2312"/>
          <w:kern w:val="0"/>
          <w:sz w:val="32"/>
          <w:szCs w:val="32"/>
        </w:rPr>
        <w:t>与防污染管理制度，制定船舶失控、船舶搁浅、人员落水等有针对性的应急预案，加大安全生产投入，不断提升公司管理水平。</w:t>
      </w:r>
    </w:p>
    <w:p>
      <w:pPr>
        <w:adjustRightInd w:val="0"/>
        <w:snapToGrid w:val="0"/>
        <w:spacing w:line="540" w:lineRule="exact"/>
        <w:ind w:firstLine="643" w:firstLineChars="200"/>
        <w:rPr>
          <w:rFonts w:eastAsia="仿宋_GB2312"/>
          <w:kern w:val="0"/>
          <w:sz w:val="32"/>
          <w:szCs w:val="32"/>
        </w:rPr>
      </w:pPr>
      <w:r>
        <w:rPr>
          <w:rFonts w:eastAsia="仿宋_GB2312"/>
          <w:b/>
          <w:kern w:val="0"/>
          <w:sz w:val="32"/>
          <w:szCs w:val="32"/>
        </w:rPr>
        <w:t xml:space="preserve">第二十四条 </w:t>
      </w:r>
      <w:r>
        <w:rPr>
          <w:rFonts w:eastAsia="仿宋_GB2312"/>
          <w:kern w:val="0"/>
          <w:sz w:val="32"/>
          <w:szCs w:val="32"/>
        </w:rPr>
        <w:t>运维船舶公司应按规定开展船舶进出港和日动态报告，加强对自有或所管船舶的自查自纠和常态化检查，及时跟踪船舶检验、持证和船舶状况，保持船舶证书、文书随时处于最新有效，确保船舶适航。</w:t>
      </w:r>
    </w:p>
    <w:p>
      <w:pPr>
        <w:adjustRightInd w:val="0"/>
        <w:snapToGrid w:val="0"/>
        <w:spacing w:line="540" w:lineRule="exact"/>
        <w:ind w:firstLine="643" w:firstLineChars="200"/>
        <w:rPr>
          <w:rFonts w:eastAsia="仿宋_GB2312"/>
          <w:kern w:val="0"/>
          <w:sz w:val="32"/>
          <w:szCs w:val="32"/>
        </w:rPr>
      </w:pPr>
      <w:r>
        <w:rPr>
          <w:rFonts w:eastAsia="仿宋_GB2312"/>
          <w:b/>
          <w:kern w:val="0"/>
          <w:sz w:val="32"/>
          <w:szCs w:val="32"/>
        </w:rPr>
        <w:t xml:space="preserve">第二十五条 </w:t>
      </w:r>
      <w:r>
        <w:rPr>
          <w:rFonts w:eastAsia="仿宋_GB2312"/>
          <w:kern w:val="0"/>
          <w:sz w:val="32"/>
          <w:szCs w:val="32"/>
        </w:rPr>
        <w:t>运维船舶公司应配齐符合要求的船员，组织参加运维船舶船员适任培训和考试，加强船员日常管理，不断提升船员实际操作能力和应急处置能力。</w:t>
      </w:r>
    </w:p>
    <w:p>
      <w:pPr>
        <w:adjustRightInd w:val="0"/>
        <w:snapToGrid w:val="0"/>
        <w:spacing w:line="540" w:lineRule="exact"/>
        <w:rPr>
          <w:rFonts w:eastAsia="仿宋_GB2312"/>
          <w:kern w:val="0"/>
          <w:sz w:val="32"/>
          <w:szCs w:val="32"/>
        </w:rPr>
      </w:pPr>
    </w:p>
    <w:p>
      <w:pPr>
        <w:adjustRightInd w:val="0"/>
        <w:snapToGrid w:val="0"/>
        <w:spacing w:line="540" w:lineRule="exact"/>
        <w:jc w:val="center"/>
        <w:rPr>
          <w:rFonts w:eastAsia="黑体"/>
          <w:sz w:val="32"/>
          <w:szCs w:val="32"/>
        </w:rPr>
      </w:pPr>
      <w:r>
        <w:rPr>
          <w:rFonts w:eastAsia="黑体"/>
          <w:sz w:val="32"/>
          <w:szCs w:val="32"/>
        </w:rPr>
        <w:t>第五章  综合管理</w:t>
      </w:r>
    </w:p>
    <w:p>
      <w:pPr>
        <w:adjustRightInd w:val="0"/>
        <w:snapToGrid w:val="0"/>
        <w:spacing w:line="540" w:lineRule="exact"/>
        <w:ind w:firstLine="643" w:firstLineChars="200"/>
        <w:rPr>
          <w:rFonts w:eastAsia="仿宋_GB2312"/>
          <w:kern w:val="0"/>
          <w:sz w:val="32"/>
          <w:szCs w:val="32"/>
        </w:rPr>
      </w:pPr>
      <w:r>
        <w:rPr>
          <w:rFonts w:eastAsia="仿宋_GB2312"/>
          <w:b/>
          <w:sz w:val="32"/>
          <w:szCs w:val="32"/>
        </w:rPr>
        <w:t xml:space="preserve">第二十六条 </w:t>
      </w:r>
      <w:r>
        <w:rPr>
          <w:rFonts w:eastAsia="仿宋_GB2312"/>
          <w:kern w:val="0"/>
          <w:sz w:val="32"/>
          <w:szCs w:val="32"/>
        </w:rPr>
        <w:t>风电场业主单位应当制定运维船舶准入要求，优先选择管理规范的运维船舶公司，建立选船准入、船舶调度、动态报告、航次检查、应急演练等制度。</w:t>
      </w:r>
    </w:p>
    <w:p>
      <w:pPr>
        <w:adjustRightInd w:val="0"/>
        <w:snapToGrid w:val="0"/>
        <w:spacing w:line="540" w:lineRule="exact"/>
        <w:ind w:firstLine="643" w:firstLineChars="200"/>
        <w:rPr>
          <w:rFonts w:eastAsia="仿宋_GB2312"/>
          <w:kern w:val="0"/>
          <w:sz w:val="32"/>
          <w:szCs w:val="32"/>
        </w:rPr>
      </w:pPr>
      <w:r>
        <w:rPr>
          <w:rFonts w:eastAsia="仿宋_GB2312"/>
          <w:b/>
          <w:kern w:val="0"/>
          <w:sz w:val="32"/>
          <w:szCs w:val="32"/>
        </w:rPr>
        <w:t>第二十七条</w:t>
      </w:r>
      <w:r>
        <w:rPr>
          <w:rFonts w:eastAsia="仿宋_GB2312"/>
          <w:kern w:val="0"/>
          <w:sz w:val="32"/>
          <w:szCs w:val="32"/>
        </w:rPr>
        <w:t xml:space="preserve"> 风电场业主单位应及时将运维船舶和人员出海计划录入海上风电企业自主监控平台，通报登乘码头管理单位，并通过运用自主监控平台，加强对运维船舶动态的管控、预警和自主管理。</w:t>
      </w:r>
    </w:p>
    <w:p>
      <w:pPr>
        <w:adjustRightInd w:val="0"/>
        <w:snapToGrid w:val="0"/>
        <w:spacing w:line="540" w:lineRule="exact"/>
        <w:ind w:firstLine="643" w:firstLineChars="200"/>
        <w:rPr>
          <w:rFonts w:eastAsia="仿宋_GB2312"/>
          <w:sz w:val="32"/>
          <w:szCs w:val="32"/>
        </w:rPr>
      </w:pPr>
      <w:r>
        <w:rPr>
          <w:rFonts w:eastAsia="仿宋_GB2312"/>
          <w:b/>
          <w:kern w:val="0"/>
          <w:sz w:val="32"/>
          <w:szCs w:val="32"/>
        </w:rPr>
        <w:t xml:space="preserve">第二十八条 </w:t>
      </w:r>
      <w:r>
        <w:rPr>
          <w:rFonts w:eastAsia="仿宋_GB2312"/>
          <w:kern w:val="0"/>
          <w:sz w:val="32"/>
          <w:szCs w:val="32"/>
        </w:rPr>
        <w:t>风电场业主单位应当明确运维船舶避风水域、人员登乘</w:t>
      </w:r>
      <w:r>
        <w:rPr>
          <w:rFonts w:eastAsia="仿宋_GB2312"/>
          <w:sz w:val="32"/>
          <w:szCs w:val="32"/>
        </w:rPr>
        <w:t>码头，合理确定船舶进出风电场的固定航线，安排运维船舶在指定码头上下人员和物资，参照固定航线航行于登乘码头与风电场。</w:t>
      </w:r>
    </w:p>
    <w:p>
      <w:pPr>
        <w:adjustRightInd w:val="0"/>
        <w:snapToGrid w:val="0"/>
        <w:spacing w:line="540" w:lineRule="exact"/>
        <w:ind w:firstLine="643" w:firstLineChars="200"/>
        <w:rPr>
          <w:rFonts w:eastAsia="仿宋_GB2312"/>
          <w:kern w:val="0"/>
          <w:sz w:val="32"/>
          <w:szCs w:val="32"/>
        </w:rPr>
      </w:pPr>
      <w:r>
        <w:rPr>
          <w:rFonts w:eastAsia="仿宋_GB2312"/>
          <w:b/>
          <w:sz w:val="32"/>
          <w:szCs w:val="32"/>
        </w:rPr>
        <w:t xml:space="preserve">第二十九条 </w:t>
      </w:r>
      <w:r>
        <w:rPr>
          <w:rFonts w:eastAsia="仿宋_GB2312"/>
          <w:kern w:val="0"/>
          <w:sz w:val="32"/>
          <w:szCs w:val="32"/>
        </w:rPr>
        <w:t>风机厂家等运维单位租用和自有的运维船舶应满足风电场业主单位准入要求，服从业主单位的统一管理。涉及租用的，运维单位应租用业主单位指定或认可的船舶。</w:t>
      </w:r>
    </w:p>
    <w:p>
      <w:pPr>
        <w:adjustRightInd w:val="0"/>
        <w:snapToGrid w:val="0"/>
        <w:spacing w:line="540" w:lineRule="exact"/>
        <w:ind w:firstLine="643" w:firstLineChars="200"/>
        <w:rPr>
          <w:rFonts w:eastAsia="仿宋_GB2312"/>
          <w:sz w:val="32"/>
          <w:szCs w:val="32"/>
        </w:rPr>
      </w:pPr>
      <w:r>
        <w:rPr>
          <w:rFonts w:eastAsia="仿宋_GB2312"/>
          <w:b/>
          <w:kern w:val="0"/>
          <w:sz w:val="32"/>
          <w:szCs w:val="32"/>
        </w:rPr>
        <w:t>第三十条</w:t>
      </w:r>
      <w:r>
        <w:rPr>
          <w:rFonts w:eastAsia="仿宋_GB2312"/>
          <w:kern w:val="0"/>
          <w:sz w:val="32"/>
          <w:szCs w:val="32"/>
        </w:rPr>
        <w:t xml:space="preserve"> 风机厂家等</w:t>
      </w:r>
      <w:r>
        <w:rPr>
          <w:rFonts w:eastAsia="仿宋_GB2312"/>
          <w:sz w:val="32"/>
          <w:szCs w:val="32"/>
        </w:rPr>
        <w:t>运维单位应主动及时将船舶证书、船员证书等资料报送风电场业主单位，出海前将航次计划、作业方案、出海人员等信息报业主单位核验，作业前后还应报业主单位核实登记，严格落实两票管理制度。</w:t>
      </w:r>
    </w:p>
    <w:p>
      <w:pPr>
        <w:adjustRightInd w:val="0"/>
        <w:snapToGrid w:val="0"/>
        <w:spacing w:line="540" w:lineRule="exact"/>
        <w:ind w:firstLine="643" w:firstLineChars="200"/>
        <w:rPr>
          <w:rFonts w:eastAsia="仿宋_GB2312"/>
          <w:sz w:val="32"/>
          <w:szCs w:val="32"/>
        </w:rPr>
      </w:pPr>
      <w:r>
        <w:rPr>
          <w:rFonts w:eastAsia="仿宋_GB2312"/>
          <w:b/>
          <w:kern w:val="0"/>
          <w:sz w:val="32"/>
          <w:szCs w:val="32"/>
        </w:rPr>
        <w:t xml:space="preserve">第三十一条 </w:t>
      </w:r>
      <w:r>
        <w:rPr>
          <w:rFonts w:eastAsia="仿宋_GB2312"/>
          <w:kern w:val="0"/>
          <w:sz w:val="32"/>
          <w:szCs w:val="32"/>
        </w:rPr>
        <w:t>登乘码头管理单位应</w:t>
      </w:r>
      <w:r>
        <w:rPr>
          <w:rFonts w:eastAsia="仿宋_GB2312"/>
          <w:sz w:val="32"/>
          <w:szCs w:val="32"/>
        </w:rPr>
        <w:t>落实船舶靠离泊、人员上下所必需的安全设施，配置必要的指示标志、船岸通讯和船舶助航、消防、救生等设施，建立船舶靠离泊、人员登乘上下、出海前安全教育等管理制度，落实防船舶碰撞、防人员落水、疫情防控等安全措施，并制定有针对性的应急预案。</w:t>
      </w:r>
    </w:p>
    <w:p>
      <w:pPr>
        <w:adjustRightInd w:val="0"/>
        <w:snapToGrid w:val="0"/>
        <w:spacing w:line="540" w:lineRule="exact"/>
        <w:ind w:firstLine="630" w:firstLineChars="196"/>
        <w:rPr>
          <w:rFonts w:eastAsia="仿宋_GB2312"/>
          <w:sz w:val="32"/>
          <w:szCs w:val="32"/>
        </w:rPr>
      </w:pPr>
      <w:r>
        <w:rPr>
          <w:rFonts w:eastAsia="仿宋_GB2312"/>
          <w:b/>
          <w:sz w:val="32"/>
          <w:szCs w:val="32"/>
        </w:rPr>
        <w:t>第三十二条</w:t>
      </w:r>
      <w:r>
        <w:rPr>
          <w:rFonts w:eastAsia="仿宋_GB2312"/>
          <w:sz w:val="32"/>
          <w:szCs w:val="32"/>
        </w:rPr>
        <w:t xml:space="preserve"> 登乘码头管理单位应建设登乘码头及附近水域视频监控系统，建立人员上下电子信息系统，配备出海人员宣教室。视频监控系统和电子信息系统，应按照负有安全监督管理职责的部门要求向其传输，并根据需要接入风电场业主单位。</w:t>
      </w:r>
    </w:p>
    <w:p>
      <w:pPr>
        <w:adjustRightInd w:val="0"/>
        <w:snapToGrid w:val="0"/>
        <w:spacing w:line="540" w:lineRule="exact"/>
        <w:ind w:firstLine="630" w:firstLineChars="196"/>
        <w:rPr>
          <w:rFonts w:hint="eastAsia" w:eastAsia="仿宋_GB2312"/>
          <w:sz w:val="32"/>
          <w:szCs w:val="32"/>
        </w:rPr>
      </w:pPr>
      <w:r>
        <w:rPr>
          <w:rFonts w:eastAsia="仿宋_GB2312"/>
          <w:b/>
          <w:sz w:val="32"/>
          <w:szCs w:val="32"/>
        </w:rPr>
        <w:t>第三十三条</w:t>
      </w:r>
      <w:r>
        <w:rPr>
          <w:rFonts w:eastAsia="仿宋_GB2312"/>
          <w:sz w:val="32"/>
          <w:szCs w:val="32"/>
        </w:rPr>
        <w:t xml:space="preserve"> 登乘码头管理单位应及时核验出海船舶和人员信息，对不在出海计划内、不符合疫情防控要求、不落实出海前安全措施的船舶、人员进行管控。</w:t>
      </w:r>
    </w:p>
    <w:p>
      <w:pPr>
        <w:adjustRightInd w:val="0"/>
        <w:snapToGrid w:val="0"/>
        <w:spacing w:line="540" w:lineRule="exact"/>
        <w:ind w:firstLine="630" w:firstLineChars="196"/>
        <w:rPr>
          <w:rFonts w:eastAsia="仿宋_GB2312"/>
          <w:sz w:val="32"/>
          <w:szCs w:val="32"/>
        </w:rPr>
      </w:pPr>
      <w:r>
        <w:rPr>
          <w:rFonts w:hint="eastAsia" w:eastAsia="仿宋_GB2312"/>
          <w:b/>
          <w:sz w:val="32"/>
          <w:szCs w:val="32"/>
        </w:rPr>
        <w:t>第三十四条</w:t>
      </w:r>
      <w:r>
        <w:rPr>
          <w:rFonts w:hint="eastAsia" w:eastAsia="仿宋_GB2312"/>
          <w:sz w:val="32"/>
          <w:szCs w:val="32"/>
        </w:rPr>
        <w:t xml:space="preserve"> 运维船舶遇有台风、寒潮大风等恶劣天气时，应妥善安排出海计划，并严格按照《江苏沿海海域防抗台风船舶撤离方案》和相关主管机关发布的指令，提前撤离进港避风，落实应急防范措施。</w:t>
      </w:r>
    </w:p>
    <w:p>
      <w:pPr>
        <w:adjustRightInd w:val="0"/>
        <w:snapToGrid w:val="0"/>
        <w:spacing w:line="540" w:lineRule="exact"/>
        <w:ind w:firstLine="643" w:firstLineChars="200"/>
        <w:rPr>
          <w:rFonts w:eastAsia="仿宋_GB2312"/>
          <w:sz w:val="32"/>
          <w:szCs w:val="32"/>
        </w:rPr>
      </w:pPr>
      <w:r>
        <w:rPr>
          <w:rFonts w:eastAsia="仿宋_GB2312"/>
          <w:b/>
          <w:sz w:val="32"/>
          <w:szCs w:val="32"/>
        </w:rPr>
        <w:t>第三十</w:t>
      </w:r>
      <w:r>
        <w:rPr>
          <w:rFonts w:hint="eastAsia" w:eastAsia="仿宋_GB2312"/>
          <w:b/>
          <w:sz w:val="32"/>
          <w:szCs w:val="32"/>
        </w:rPr>
        <w:t>五</w:t>
      </w:r>
      <w:r>
        <w:rPr>
          <w:rFonts w:eastAsia="仿宋_GB2312"/>
          <w:b/>
          <w:sz w:val="32"/>
          <w:szCs w:val="32"/>
        </w:rPr>
        <w:t xml:space="preserve">条 </w:t>
      </w:r>
      <w:r>
        <w:rPr>
          <w:rFonts w:eastAsia="仿宋_GB2312"/>
          <w:sz w:val="32"/>
          <w:szCs w:val="32"/>
        </w:rPr>
        <w:t>运维船舶发生险情或者事故时，应采取有效措施组织自救，全力抢救遇险人员，同时迅速将险情或事故发生的时间、地点、位置、受损情况和救助需求向县水上搜救中心、风电场业主单位和运维船舶公司报告。</w:t>
      </w:r>
    </w:p>
    <w:p>
      <w:pPr>
        <w:adjustRightInd w:val="0"/>
        <w:snapToGrid w:val="0"/>
        <w:spacing w:line="540" w:lineRule="exact"/>
        <w:ind w:firstLine="643" w:firstLineChars="200"/>
        <w:rPr>
          <w:rFonts w:eastAsia="仿宋_GB2312"/>
          <w:sz w:val="32"/>
          <w:szCs w:val="32"/>
        </w:rPr>
      </w:pPr>
      <w:r>
        <w:rPr>
          <w:rFonts w:eastAsia="仿宋_GB2312"/>
          <w:b/>
          <w:sz w:val="32"/>
          <w:szCs w:val="32"/>
        </w:rPr>
        <w:t>第三十</w:t>
      </w:r>
      <w:r>
        <w:rPr>
          <w:rFonts w:hint="eastAsia" w:eastAsia="仿宋_GB2312"/>
          <w:b/>
          <w:sz w:val="32"/>
          <w:szCs w:val="32"/>
        </w:rPr>
        <w:t>六</w:t>
      </w:r>
      <w:r>
        <w:rPr>
          <w:rFonts w:eastAsia="仿宋_GB2312"/>
          <w:b/>
          <w:sz w:val="32"/>
          <w:szCs w:val="32"/>
        </w:rPr>
        <w:t>条</w:t>
      </w:r>
      <w:r>
        <w:rPr>
          <w:rFonts w:eastAsia="仿宋_GB2312"/>
          <w:sz w:val="32"/>
          <w:szCs w:val="32"/>
        </w:rPr>
        <w:t xml:space="preserve"> 接到船舶事故报告后，各有关方应按应急预案迅速组织实施水上救助。事故现场的其他船舶接到遇险求救时，应在不严重危及自身安全的情况下，应当尽力救助遇险人员。</w:t>
      </w:r>
    </w:p>
    <w:p>
      <w:pPr>
        <w:adjustRightInd w:val="0"/>
        <w:snapToGrid w:val="0"/>
        <w:spacing w:line="540" w:lineRule="exact"/>
        <w:rPr>
          <w:rFonts w:eastAsia="仿宋_GB2312"/>
          <w:sz w:val="32"/>
          <w:szCs w:val="32"/>
        </w:rPr>
      </w:pPr>
    </w:p>
    <w:p>
      <w:pPr>
        <w:adjustRightInd w:val="0"/>
        <w:snapToGrid w:val="0"/>
        <w:spacing w:line="540" w:lineRule="exact"/>
        <w:jc w:val="center"/>
        <w:rPr>
          <w:rFonts w:eastAsia="黑体"/>
          <w:sz w:val="32"/>
          <w:szCs w:val="32"/>
        </w:rPr>
      </w:pPr>
      <w:r>
        <w:rPr>
          <w:rFonts w:eastAsia="黑体"/>
          <w:sz w:val="32"/>
          <w:szCs w:val="32"/>
        </w:rPr>
        <w:t>第六章  监督管理</w:t>
      </w:r>
    </w:p>
    <w:p>
      <w:pPr>
        <w:adjustRightInd w:val="0"/>
        <w:snapToGrid w:val="0"/>
        <w:spacing w:line="540" w:lineRule="exact"/>
        <w:ind w:firstLine="643" w:firstLineChars="200"/>
        <w:rPr>
          <w:rFonts w:eastAsia="仿宋_GB2312"/>
          <w:sz w:val="32"/>
          <w:szCs w:val="32"/>
        </w:rPr>
      </w:pPr>
      <w:r>
        <w:rPr>
          <w:rFonts w:eastAsia="仿宋_GB2312"/>
          <w:b/>
          <w:sz w:val="32"/>
          <w:szCs w:val="32"/>
        </w:rPr>
        <w:t>第三十</w:t>
      </w:r>
      <w:r>
        <w:rPr>
          <w:rFonts w:hint="eastAsia" w:eastAsia="仿宋_GB2312"/>
          <w:b/>
          <w:sz w:val="32"/>
          <w:szCs w:val="32"/>
        </w:rPr>
        <w:t>七</w:t>
      </w:r>
      <w:r>
        <w:rPr>
          <w:rFonts w:eastAsia="仿宋_GB2312"/>
          <w:b/>
          <w:sz w:val="32"/>
          <w:szCs w:val="32"/>
        </w:rPr>
        <w:t xml:space="preserve">条 </w:t>
      </w:r>
      <w:r>
        <w:rPr>
          <w:rFonts w:eastAsia="仿宋_GB2312"/>
          <w:sz w:val="32"/>
          <w:szCs w:val="32"/>
        </w:rPr>
        <w:t>有关部门和单位具体履行以下工作职责：</w:t>
      </w:r>
    </w:p>
    <w:p>
      <w:pPr>
        <w:adjustRightInd w:val="0"/>
        <w:snapToGrid w:val="0"/>
        <w:spacing w:line="540" w:lineRule="exact"/>
        <w:ind w:firstLine="640" w:firstLineChars="200"/>
        <w:rPr>
          <w:rFonts w:eastAsia="仿宋_GB2312"/>
          <w:sz w:val="32"/>
          <w:szCs w:val="32"/>
        </w:rPr>
      </w:pPr>
      <w:r>
        <w:rPr>
          <w:rFonts w:eastAsia="仿宋_GB2312"/>
          <w:sz w:val="32"/>
          <w:szCs w:val="32"/>
        </w:rPr>
        <w:t>县发改委牵头负责风电场业主单位对运维船舶、人员日常管理和安全主体责任落实情况的监督检查。</w:t>
      </w:r>
    </w:p>
    <w:p>
      <w:pPr>
        <w:adjustRightInd w:val="0"/>
        <w:snapToGrid w:val="0"/>
        <w:spacing w:line="540" w:lineRule="exact"/>
        <w:ind w:firstLine="640" w:firstLineChars="200"/>
        <w:rPr>
          <w:rFonts w:eastAsia="仿宋_GB2312"/>
          <w:sz w:val="32"/>
          <w:szCs w:val="32"/>
        </w:rPr>
      </w:pPr>
      <w:r>
        <w:rPr>
          <w:rFonts w:eastAsia="仿宋_GB2312"/>
          <w:sz w:val="32"/>
          <w:szCs w:val="32"/>
        </w:rPr>
        <w:t>县交通运输局负责运维船舶公司的行业管理，具体负责港口经营许可证和船舶营运证的颁发。</w:t>
      </w:r>
    </w:p>
    <w:p>
      <w:pPr>
        <w:adjustRightInd w:val="0"/>
        <w:snapToGrid w:val="0"/>
        <w:spacing w:line="540" w:lineRule="exact"/>
        <w:ind w:firstLine="640" w:firstLineChars="200"/>
        <w:rPr>
          <w:rFonts w:eastAsia="仿宋_GB2312"/>
          <w:sz w:val="32"/>
          <w:szCs w:val="32"/>
        </w:rPr>
      </w:pPr>
      <w:r>
        <w:rPr>
          <w:rFonts w:eastAsia="仿宋_GB2312"/>
          <w:sz w:val="32"/>
          <w:szCs w:val="32"/>
        </w:rPr>
        <w:t>南通如东海事处负责运维船舶和人员登乘的监督管理以及运维船舶公司安全与防污染监管。</w:t>
      </w:r>
    </w:p>
    <w:p>
      <w:pPr>
        <w:adjustRightInd w:val="0"/>
        <w:snapToGrid w:val="0"/>
        <w:spacing w:line="540" w:lineRule="exact"/>
        <w:ind w:firstLine="640" w:firstLineChars="200"/>
        <w:rPr>
          <w:rFonts w:eastAsia="仿宋_GB2312"/>
          <w:sz w:val="32"/>
          <w:szCs w:val="32"/>
        </w:rPr>
      </w:pPr>
      <w:r>
        <w:rPr>
          <w:rFonts w:eastAsia="仿宋_GB2312"/>
          <w:sz w:val="32"/>
          <w:szCs w:val="32"/>
        </w:rPr>
        <w:t>县市场监管局牵头负责运维船舶公司、风电场业主单位的信用管理，负责运维船舶使用特种设备安全监督管理的业务指导。</w:t>
      </w:r>
    </w:p>
    <w:p>
      <w:pPr>
        <w:adjustRightInd w:val="0"/>
        <w:snapToGrid w:val="0"/>
        <w:spacing w:line="540" w:lineRule="exact"/>
        <w:ind w:firstLine="640" w:firstLineChars="200"/>
        <w:rPr>
          <w:rFonts w:eastAsia="仿宋_GB2312"/>
          <w:sz w:val="32"/>
          <w:szCs w:val="32"/>
        </w:rPr>
      </w:pPr>
      <w:r>
        <w:rPr>
          <w:rFonts w:eastAsia="仿宋_GB2312"/>
          <w:sz w:val="32"/>
          <w:szCs w:val="32"/>
        </w:rPr>
        <w:t>南通海警局如东工作站负责打击运维船舶违法犯罪活动，维护海上治安。</w:t>
      </w:r>
    </w:p>
    <w:p>
      <w:pPr>
        <w:adjustRightInd w:val="0"/>
        <w:snapToGrid w:val="0"/>
        <w:spacing w:line="540" w:lineRule="exact"/>
        <w:ind w:firstLine="640" w:firstLineChars="200"/>
        <w:rPr>
          <w:rFonts w:eastAsia="仿宋_GB2312"/>
          <w:sz w:val="32"/>
          <w:szCs w:val="32"/>
        </w:rPr>
      </w:pPr>
      <w:r>
        <w:rPr>
          <w:rFonts w:eastAsia="仿宋_GB2312"/>
          <w:sz w:val="32"/>
          <w:szCs w:val="32"/>
        </w:rPr>
        <w:t>县公安局（海防大队）负责运维船舶户口簿和船民证备案，做好登乘码头区域的治安管理。</w:t>
      </w:r>
    </w:p>
    <w:p>
      <w:pPr>
        <w:adjustRightInd w:val="0"/>
        <w:snapToGrid w:val="0"/>
        <w:spacing w:line="540" w:lineRule="exact"/>
        <w:ind w:firstLine="643" w:firstLineChars="200"/>
        <w:rPr>
          <w:rFonts w:eastAsia="仿宋_GB2312"/>
          <w:sz w:val="32"/>
          <w:szCs w:val="32"/>
        </w:rPr>
      </w:pPr>
      <w:r>
        <w:rPr>
          <w:rFonts w:eastAsia="仿宋_GB2312"/>
          <w:b/>
          <w:sz w:val="32"/>
          <w:szCs w:val="32"/>
        </w:rPr>
        <w:t>第三十</w:t>
      </w:r>
      <w:r>
        <w:rPr>
          <w:rFonts w:hint="eastAsia" w:eastAsia="仿宋_GB2312"/>
          <w:b/>
          <w:sz w:val="32"/>
          <w:szCs w:val="32"/>
        </w:rPr>
        <w:t>八</w:t>
      </w:r>
      <w:r>
        <w:rPr>
          <w:rFonts w:eastAsia="仿宋_GB2312"/>
          <w:b/>
          <w:sz w:val="32"/>
          <w:szCs w:val="32"/>
        </w:rPr>
        <w:t xml:space="preserve">条 </w:t>
      </w:r>
      <w:r>
        <w:rPr>
          <w:rFonts w:eastAsia="仿宋_GB2312"/>
          <w:sz w:val="32"/>
          <w:szCs w:val="32"/>
        </w:rPr>
        <w:t>相关镇（区、街道）具体履行以下属地管理工作职责：</w:t>
      </w:r>
    </w:p>
    <w:p>
      <w:pPr>
        <w:adjustRightInd w:val="0"/>
        <w:snapToGrid w:val="0"/>
        <w:spacing w:line="540" w:lineRule="exact"/>
        <w:ind w:firstLine="640" w:firstLineChars="200"/>
        <w:rPr>
          <w:rFonts w:eastAsia="仿宋_GB2312"/>
          <w:sz w:val="32"/>
          <w:szCs w:val="32"/>
        </w:rPr>
      </w:pPr>
      <w:r>
        <w:rPr>
          <w:rFonts w:eastAsia="仿宋_GB2312"/>
          <w:sz w:val="32"/>
          <w:szCs w:val="32"/>
        </w:rPr>
        <w:t>涉及运维船舶公司的镇（区、街道）应当督促注册在本辖区内的运维船舶公司落实安全生产主体责任，定期开展安全隐患排查整治，督促健全安全组织机构，加大安全投入，提升安全管理水平。</w:t>
      </w:r>
    </w:p>
    <w:p>
      <w:pPr>
        <w:adjustRightInd w:val="0"/>
        <w:snapToGrid w:val="0"/>
        <w:spacing w:line="540" w:lineRule="exact"/>
        <w:ind w:firstLine="640" w:firstLineChars="200"/>
        <w:rPr>
          <w:rFonts w:eastAsia="仿宋_GB2312"/>
          <w:sz w:val="32"/>
          <w:szCs w:val="32"/>
        </w:rPr>
      </w:pPr>
      <w:r>
        <w:rPr>
          <w:rFonts w:eastAsia="仿宋_GB2312"/>
          <w:sz w:val="32"/>
          <w:szCs w:val="32"/>
        </w:rPr>
        <w:t>涉及海上风电场的镇（区、街道）应当加强宣传，定期开展安全生产检查，督促落实风电运维作业安全生产主体责任，加强对从事本风电场的运维单位、船舶和人员的统一管理。</w:t>
      </w:r>
    </w:p>
    <w:p>
      <w:pPr>
        <w:adjustRightInd w:val="0"/>
        <w:snapToGrid w:val="0"/>
        <w:spacing w:line="540" w:lineRule="exact"/>
        <w:ind w:firstLine="640" w:firstLineChars="200"/>
        <w:rPr>
          <w:rFonts w:eastAsia="仿宋_GB2312"/>
          <w:sz w:val="32"/>
          <w:szCs w:val="32"/>
        </w:rPr>
      </w:pPr>
      <w:r>
        <w:rPr>
          <w:rFonts w:eastAsia="仿宋_GB2312"/>
          <w:sz w:val="32"/>
          <w:szCs w:val="32"/>
        </w:rPr>
        <w:t>涉及登乘码头的镇（区、街道）应当统筹风电运维登乘码头的建设管理，定期开展安全检查，督促落实出海安全教育、出海安全检查、登乘安全措施、疫情防控要求等，确保做到集中、规范管理。</w:t>
      </w:r>
    </w:p>
    <w:p>
      <w:pPr>
        <w:adjustRightInd w:val="0"/>
        <w:snapToGrid w:val="0"/>
        <w:spacing w:line="540" w:lineRule="exact"/>
        <w:ind w:firstLine="643" w:firstLineChars="200"/>
        <w:rPr>
          <w:rFonts w:eastAsia="仿宋_GB2312"/>
          <w:sz w:val="32"/>
          <w:szCs w:val="32"/>
        </w:rPr>
      </w:pPr>
      <w:r>
        <w:rPr>
          <w:rFonts w:eastAsia="仿宋_GB2312"/>
          <w:b/>
          <w:sz w:val="32"/>
          <w:szCs w:val="32"/>
        </w:rPr>
        <w:t>第三十</w:t>
      </w:r>
      <w:r>
        <w:rPr>
          <w:rFonts w:hint="eastAsia" w:eastAsia="仿宋_GB2312"/>
          <w:b/>
          <w:sz w:val="32"/>
          <w:szCs w:val="32"/>
        </w:rPr>
        <w:t>九</w:t>
      </w:r>
      <w:r>
        <w:rPr>
          <w:rFonts w:eastAsia="仿宋_GB2312"/>
          <w:b/>
          <w:sz w:val="32"/>
          <w:szCs w:val="32"/>
        </w:rPr>
        <w:t>条</w:t>
      </w:r>
      <w:r>
        <w:rPr>
          <w:rFonts w:eastAsia="仿宋_GB2312"/>
          <w:sz w:val="32"/>
          <w:szCs w:val="32"/>
        </w:rPr>
        <w:t xml:space="preserve"> 县海上安全联合执法领导小组办公室应当建立联合检查机制和联席会议制度，组织有关部门和镇（区、街道）按照职责分工，定期对运维船舶及其公司和风电场业主单位进行监督检查。</w:t>
      </w:r>
    </w:p>
    <w:p>
      <w:pPr>
        <w:adjustRightInd w:val="0"/>
        <w:snapToGrid w:val="0"/>
        <w:spacing w:line="540" w:lineRule="exact"/>
        <w:ind w:firstLine="643" w:firstLineChars="200"/>
        <w:rPr>
          <w:rFonts w:eastAsia="仿宋_GB2312"/>
          <w:sz w:val="32"/>
          <w:szCs w:val="32"/>
        </w:rPr>
      </w:pPr>
      <w:r>
        <w:rPr>
          <w:rFonts w:eastAsia="仿宋_GB2312"/>
          <w:b/>
          <w:sz w:val="32"/>
          <w:szCs w:val="32"/>
        </w:rPr>
        <w:t>第</w:t>
      </w:r>
      <w:r>
        <w:rPr>
          <w:rFonts w:hint="eastAsia" w:eastAsia="仿宋_GB2312"/>
          <w:b/>
          <w:sz w:val="32"/>
          <w:szCs w:val="32"/>
        </w:rPr>
        <w:t>四十</w:t>
      </w:r>
      <w:r>
        <w:rPr>
          <w:rFonts w:eastAsia="仿宋_GB2312"/>
          <w:b/>
          <w:sz w:val="32"/>
          <w:szCs w:val="32"/>
        </w:rPr>
        <w:t>条</w:t>
      </w:r>
      <w:r>
        <w:rPr>
          <w:rFonts w:eastAsia="仿宋_GB2312"/>
          <w:sz w:val="32"/>
          <w:szCs w:val="32"/>
        </w:rPr>
        <w:t xml:space="preserve"> 有关部门和镇（区、街道）应当参加联合安全检查，确需分别进行检查的，应当互通情况。发现存在的安全问题应由其他有关部门进行处理的，应当及时移送其他有关部门并形成记录备查。</w:t>
      </w:r>
    </w:p>
    <w:p>
      <w:pPr>
        <w:adjustRightInd w:val="0"/>
        <w:snapToGrid w:val="0"/>
        <w:spacing w:line="540" w:lineRule="exact"/>
        <w:ind w:firstLine="643" w:firstLineChars="200"/>
        <w:rPr>
          <w:rFonts w:eastAsia="仿宋_GB2312"/>
          <w:kern w:val="0"/>
          <w:sz w:val="32"/>
          <w:szCs w:val="32"/>
        </w:rPr>
      </w:pPr>
      <w:r>
        <w:rPr>
          <w:rFonts w:eastAsia="仿宋_GB2312"/>
          <w:b/>
          <w:kern w:val="0"/>
          <w:sz w:val="32"/>
          <w:szCs w:val="32"/>
        </w:rPr>
        <w:t xml:space="preserve">第四十一条 </w:t>
      </w:r>
      <w:r>
        <w:rPr>
          <w:rFonts w:eastAsia="仿宋_GB2312"/>
          <w:sz w:val="32"/>
          <w:szCs w:val="32"/>
        </w:rPr>
        <w:t>有关部门和镇（区、街道）</w:t>
      </w:r>
      <w:r>
        <w:rPr>
          <w:rFonts w:eastAsia="仿宋_GB2312"/>
          <w:kern w:val="0"/>
          <w:sz w:val="32"/>
          <w:szCs w:val="32"/>
        </w:rPr>
        <w:t>在联合检查或监督检查中发现严重影响船舶安全、通航安全、作业安全和危及周围人命和财产安全的，应当责令改正；拒不改正的，应当责令停止航行、作业。</w:t>
      </w:r>
    </w:p>
    <w:p>
      <w:pPr>
        <w:adjustRightInd w:val="0"/>
        <w:snapToGrid w:val="0"/>
        <w:spacing w:line="540" w:lineRule="exact"/>
        <w:ind w:firstLine="643" w:firstLineChars="200"/>
        <w:rPr>
          <w:rFonts w:eastAsia="仿宋_GB2312"/>
          <w:sz w:val="32"/>
          <w:szCs w:val="32"/>
        </w:rPr>
      </w:pPr>
      <w:r>
        <w:rPr>
          <w:rFonts w:eastAsia="仿宋_GB2312"/>
          <w:b/>
          <w:kern w:val="0"/>
          <w:sz w:val="32"/>
          <w:szCs w:val="32"/>
        </w:rPr>
        <w:t>第四十</w:t>
      </w:r>
      <w:r>
        <w:rPr>
          <w:rFonts w:hint="eastAsia" w:eastAsia="仿宋_GB2312"/>
          <w:b/>
          <w:kern w:val="0"/>
          <w:sz w:val="32"/>
          <w:szCs w:val="32"/>
        </w:rPr>
        <w:t>二</w:t>
      </w:r>
      <w:r>
        <w:rPr>
          <w:rFonts w:eastAsia="仿宋_GB2312"/>
          <w:b/>
          <w:kern w:val="0"/>
          <w:sz w:val="32"/>
          <w:szCs w:val="32"/>
        </w:rPr>
        <w:t xml:space="preserve">条 </w:t>
      </w:r>
      <w:r>
        <w:rPr>
          <w:rFonts w:eastAsia="仿宋_GB2312"/>
          <w:sz w:val="32"/>
          <w:szCs w:val="32"/>
        </w:rPr>
        <w:t>有关部门和镇（区、街道）</w:t>
      </w:r>
      <w:r>
        <w:rPr>
          <w:rFonts w:eastAsia="仿宋_GB2312"/>
          <w:kern w:val="0"/>
          <w:sz w:val="32"/>
          <w:szCs w:val="32"/>
        </w:rPr>
        <w:t>应当按照《江苏省社会信用条例》等规定，对风电场业主单位、运维船舶公司实施积分制等信用管理，采取守信激励、失信惩戒等措施，并适时给予公布，对失信单位及时向社会发布安全风险提示。</w:t>
      </w:r>
    </w:p>
    <w:p>
      <w:pPr>
        <w:adjustRightInd w:val="0"/>
        <w:snapToGrid w:val="0"/>
        <w:spacing w:line="540" w:lineRule="exact"/>
        <w:rPr>
          <w:rFonts w:eastAsia="仿宋_GB2312"/>
          <w:sz w:val="32"/>
          <w:szCs w:val="32"/>
        </w:rPr>
      </w:pPr>
    </w:p>
    <w:p>
      <w:pPr>
        <w:adjustRightInd w:val="0"/>
        <w:snapToGrid w:val="0"/>
        <w:spacing w:line="540" w:lineRule="exact"/>
        <w:jc w:val="center"/>
        <w:rPr>
          <w:rFonts w:eastAsia="黑体"/>
          <w:sz w:val="32"/>
          <w:szCs w:val="32"/>
        </w:rPr>
      </w:pPr>
      <w:r>
        <w:rPr>
          <w:rFonts w:eastAsia="黑体"/>
          <w:sz w:val="32"/>
          <w:szCs w:val="32"/>
        </w:rPr>
        <w:t>第七章  附则</w:t>
      </w:r>
    </w:p>
    <w:p>
      <w:pPr>
        <w:adjustRightInd w:val="0"/>
        <w:snapToGrid w:val="0"/>
        <w:spacing w:line="540" w:lineRule="exact"/>
        <w:ind w:firstLine="643" w:firstLineChars="200"/>
        <w:rPr>
          <w:rFonts w:eastAsia="仿宋_GB2312"/>
          <w:sz w:val="32"/>
          <w:szCs w:val="32"/>
        </w:rPr>
      </w:pPr>
      <w:r>
        <w:rPr>
          <w:rFonts w:eastAsia="仿宋_GB2312"/>
          <w:b/>
          <w:sz w:val="32"/>
          <w:szCs w:val="32"/>
        </w:rPr>
        <w:t>第四十</w:t>
      </w:r>
      <w:r>
        <w:rPr>
          <w:rFonts w:hint="eastAsia" w:eastAsia="仿宋_GB2312"/>
          <w:b/>
          <w:sz w:val="32"/>
          <w:szCs w:val="32"/>
        </w:rPr>
        <w:t>三</w:t>
      </w:r>
      <w:r>
        <w:rPr>
          <w:rFonts w:eastAsia="仿宋_GB2312"/>
          <w:b/>
          <w:sz w:val="32"/>
          <w:szCs w:val="32"/>
        </w:rPr>
        <w:t>条</w:t>
      </w:r>
      <w:r>
        <w:rPr>
          <w:rFonts w:eastAsia="仿宋_GB2312"/>
          <w:sz w:val="32"/>
          <w:szCs w:val="32"/>
        </w:rPr>
        <w:t xml:space="preserve"> 本规定所称运维船舶是指从事海上风电场运维作业，用于载运运维人员、运维工具、运维备件等作业的船舶，船舶种类不限于交通船、工程船（锚艇）等。</w:t>
      </w:r>
    </w:p>
    <w:p>
      <w:pPr>
        <w:adjustRightInd w:val="0"/>
        <w:snapToGrid w:val="0"/>
        <w:spacing w:line="540" w:lineRule="exact"/>
        <w:ind w:firstLine="640" w:firstLineChars="200"/>
        <w:rPr>
          <w:rFonts w:eastAsia="仿宋_GB2312"/>
          <w:sz w:val="32"/>
          <w:szCs w:val="32"/>
        </w:rPr>
      </w:pPr>
      <w:r>
        <w:rPr>
          <w:rFonts w:eastAsia="仿宋_GB2312"/>
          <w:sz w:val="32"/>
          <w:szCs w:val="32"/>
        </w:rPr>
        <w:t>海上风电作业人员是指在风电运维期提供一般性服务的长期劳务人员以及提供技术服务的工作人员。</w:t>
      </w:r>
    </w:p>
    <w:p>
      <w:pPr>
        <w:adjustRightInd w:val="0"/>
        <w:snapToGrid w:val="0"/>
        <w:spacing w:line="540" w:lineRule="exact"/>
        <w:ind w:firstLine="640" w:firstLineChars="200"/>
        <w:rPr>
          <w:rFonts w:eastAsia="仿宋_GB2312"/>
          <w:sz w:val="32"/>
          <w:szCs w:val="32"/>
        </w:rPr>
      </w:pPr>
      <w:r>
        <w:rPr>
          <w:rFonts w:eastAsia="仿宋_GB2312"/>
          <w:sz w:val="32"/>
          <w:szCs w:val="32"/>
        </w:rPr>
        <w:t>临时性出海人员是指不从属于船员、海上风电作业人员，因特殊需要或者特定任务，临时性出海的技术、管理、服务等人员。同一人员十二个月内同一风电场累计出海天数超过4天，或出海次数超过2次，按照海上风电作业人员管理。</w:t>
      </w:r>
    </w:p>
    <w:p>
      <w:pPr>
        <w:adjustRightInd w:val="0"/>
        <w:snapToGrid w:val="0"/>
        <w:spacing w:line="540" w:lineRule="exact"/>
        <w:ind w:firstLine="640" w:firstLineChars="200"/>
        <w:rPr>
          <w:rFonts w:eastAsia="仿宋_GB2312"/>
          <w:sz w:val="32"/>
          <w:szCs w:val="32"/>
        </w:rPr>
      </w:pPr>
      <w:r>
        <w:rPr>
          <w:rFonts w:eastAsia="仿宋_GB2312"/>
          <w:sz w:val="32"/>
          <w:szCs w:val="32"/>
        </w:rPr>
        <w:t>运维船舶公司是指承担安全与防污染管理责任和义务的运维船舶企业，包括船舶所有人、经营人、管理人和光船承租人。</w:t>
      </w:r>
    </w:p>
    <w:p>
      <w:pPr>
        <w:adjustRightInd w:val="0"/>
        <w:snapToGrid w:val="0"/>
        <w:spacing w:line="540" w:lineRule="exact"/>
        <w:ind w:firstLine="643" w:firstLineChars="200"/>
        <w:rPr>
          <w:rFonts w:eastAsia="仿宋_GB2312"/>
          <w:sz w:val="32"/>
          <w:szCs w:val="32"/>
        </w:rPr>
      </w:pPr>
      <w:r>
        <w:rPr>
          <w:rFonts w:eastAsia="仿宋_GB2312"/>
          <w:b/>
          <w:sz w:val="32"/>
          <w:szCs w:val="32"/>
        </w:rPr>
        <w:t>第四十</w:t>
      </w:r>
      <w:r>
        <w:rPr>
          <w:rFonts w:hint="eastAsia" w:eastAsia="仿宋_GB2312"/>
          <w:b/>
          <w:sz w:val="32"/>
          <w:szCs w:val="32"/>
        </w:rPr>
        <w:t>四</w:t>
      </w:r>
      <w:r>
        <w:rPr>
          <w:rFonts w:eastAsia="仿宋_GB2312"/>
          <w:b/>
          <w:sz w:val="32"/>
          <w:szCs w:val="32"/>
        </w:rPr>
        <w:t>条</w:t>
      </w:r>
      <w:r>
        <w:rPr>
          <w:rFonts w:eastAsia="仿宋_GB2312"/>
          <w:sz w:val="32"/>
          <w:szCs w:val="32"/>
        </w:rPr>
        <w:t xml:space="preserve"> 乘员定额12人以上的运维船舶，还应遵守客船等相关规定。</w:t>
      </w:r>
    </w:p>
    <w:p>
      <w:pPr>
        <w:adjustRightInd w:val="0"/>
        <w:snapToGrid w:val="0"/>
        <w:spacing w:line="540" w:lineRule="exact"/>
        <w:ind w:firstLine="643" w:firstLineChars="200"/>
        <w:rPr>
          <w:rFonts w:eastAsia="仿宋_GB2312"/>
          <w:sz w:val="32"/>
          <w:szCs w:val="32"/>
        </w:rPr>
      </w:pPr>
      <w:r>
        <w:rPr>
          <w:rFonts w:eastAsia="仿宋_GB2312"/>
          <w:b/>
          <w:sz w:val="32"/>
          <w:szCs w:val="32"/>
        </w:rPr>
        <w:t>第四十</w:t>
      </w:r>
      <w:r>
        <w:rPr>
          <w:rFonts w:hint="eastAsia" w:eastAsia="仿宋_GB2312"/>
          <w:b/>
          <w:sz w:val="32"/>
          <w:szCs w:val="32"/>
        </w:rPr>
        <w:t>五</w:t>
      </w:r>
      <w:r>
        <w:rPr>
          <w:rFonts w:eastAsia="仿宋_GB2312"/>
          <w:b/>
          <w:sz w:val="32"/>
          <w:szCs w:val="32"/>
        </w:rPr>
        <w:t xml:space="preserve">条 </w:t>
      </w:r>
      <w:r>
        <w:rPr>
          <w:rFonts w:eastAsia="仿宋_GB2312"/>
          <w:sz w:val="32"/>
          <w:szCs w:val="32"/>
        </w:rPr>
        <w:t>本规定自2022年</w:t>
      </w:r>
      <w:r>
        <w:rPr>
          <w:rFonts w:hint="eastAsia" w:eastAsia="仿宋_GB2312"/>
          <w:sz w:val="32"/>
          <w:szCs w:val="32"/>
          <w:lang w:val="en-US" w:eastAsia="zh-CN"/>
        </w:rPr>
        <w:t xml:space="preserve"> </w:t>
      </w:r>
      <w:r>
        <w:rPr>
          <w:rFonts w:eastAsia="仿宋_GB2312"/>
          <w:sz w:val="32"/>
          <w:szCs w:val="32"/>
        </w:rPr>
        <w:t>月</w:t>
      </w:r>
      <w:r>
        <w:rPr>
          <w:rFonts w:hint="eastAsia" w:eastAsia="仿宋_GB2312"/>
          <w:sz w:val="32"/>
          <w:szCs w:val="32"/>
          <w:lang w:val="en-US" w:eastAsia="zh-CN"/>
        </w:rPr>
        <w:t xml:space="preserve"> </w:t>
      </w:r>
      <w:r>
        <w:rPr>
          <w:rFonts w:eastAsia="仿宋_GB2312"/>
          <w:sz w:val="32"/>
          <w:szCs w:val="32"/>
        </w:rPr>
        <w:t>日起施行。 </w:t>
      </w:r>
    </w:p>
    <w:p>
      <w:bookmarkStart w:id="0" w:name="_GoBack"/>
      <w:bookmarkEnd w:id="0"/>
    </w:p>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- 9 -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- 9 -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EE6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character" w:styleId="5">
    <w:name w:val="page number"/>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E小调</cp:lastModifiedBy>
  <dcterms:modified xsi:type="dcterms:W3CDTF">2022-03-24T02:41:47Z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9BD77C79B9B244E195E4469E33665DBF</vt:lpwstr>
  </property>
</Properties>
</file>