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中央生态环境保护督察交办编号：D2JS202204080031号信访事项已整改完成。根据《南通市生态环境保护督察整改工作办法》等文件要求，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南通市如东县岔河镇南通银河金属有限公司，无环评手续，该公司与南通盛格尔金属有限公司均通过车间内阴井口将重金属废水直排如泰运河内，并肆意扩建厂房。</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岔河镇政府确保南通银河金属有限公司热镀锌生产线搬迁项目在未取得环评批复前不得投入建设，督促企业拆除私自占用银河村集体土地的厂房和硬质场地。</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default"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南通银河金属有限公司热镀锌生产线搬迁项目环境影响报告表于2022年8月19日通过如东县行政审批局审批，2022年4月25日前已将私自占用银河村集体土地的厂房和硬质场地进行了拆除。</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DC9391A"/>
    <w:rsid w:val="23CD2828"/>
    <w:rsid w:val="2558097B"/>
    <w:rsid w:val="2D8D660E"/>
    <w:rsid w:val="338C3013"/>
    <w:rsid w:val="42AA2224"/>
    <w:rsid w:val="43EF325B"/>
    <w:rsid w:val="4452384E"/>
    <w:rsid w:val="44742996"/>
    <w:rsid w:val="497461CB"/>
    <w:rsid w:val="49975A5C"/>
    <w:rsid w:val="540702CB"/>
    <w:rsid w:val="5AFB4A4E"/>
    <w:rsid w:val="606B613C"/>
    <w:rsid w:val="613876CD"/>
    <w:rsid w:val="6148266D"/>
    <w:rsid w:val="6300421A"/>
    <w:rsid w:val="632E6FDA"/>
    <w:rsid w:val="63510202"/>
    <w:rsid w:val="658856E4"/>
    <w:rsid w:val="6C0C59DE"/>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