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中央生态环境保护督察交办编号：D2JS202204170038号信访事项已整改完成。根据《南通市生态环境保护督察整改工作办法》等文件要求，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南通市如东县卫海北路60号，磐石机械有限公司，无任何污染防治措施，无环评手续，废气无组织排放，焊接、切割及油漆异味扰民。</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江苏如石机械股份有限公司按照焊接工位配备足额移动式焊烟净化器，确保焊接烟尘得到有效收集。</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企业新购买了移动式焊烟净化器，已按照焊接工位配备足额</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并保持</w:t>
      </w:r>
      <w:r>
        <w:rPr>
          <w:rFonts w:hint="default" w:ascii="Times New Roman" w:hAnsi="Times New Roman" w:eastAsia="方正仿宋_GBK" w:cs="Times New Roman"/>
          <w:snapToGrid w:val="0"/>
          <w:color w:val="auto"/>
          <w:spacing w:val="-3"/>
          <w:kern w:val="0"/>
          <w:sz w:val="32"/>
          <w:szCs w:val="32"/>
        </w:rPr>
        <w:t>移动式焊烟净化器</w:t>
      </w:r>
      <w:r>
        <w:rPr>
          <w:rFonts w:hint="eastAsia" w:ascii="Times New Roman" w:hAnsi="Times New Roman" w:eastAsia="方正仿宋_GBK" w:cs="Times New Roman"/>
          <w:snapToGrid w:val="0"/>
          <w:color w:val="auto"/>
          <w:spacing w:val="-3"/>
          <w:kern w:val="0"/>
          <w:sz w:val="32"/>
          <w:szCs w:val="32"/>
          <w:lang w:val="en-US" w:eastAsia="zh-CN"/>
        </w:rPr>
        <w:t>正常使用</w:t>
      </w:r>
      <w:r>
        <w:rPr>
          <w:rFonts w:hint="default" w:ascii="Times New Roman" w:hAnsi="Times New Roman" w:eastAsia="方正仿宋_GBK" w:cs="Times New Roman"/>
          <w:snapToGrid w:val="0"/>
          <w:color w:val="auto"/>
          <w:spacing w:val="-3"/>
          <w:kern w:val="0"/>
          <w:sz w:val="32"/>
          <w:szCs w:val="32"/>
        </w:rPr>
        <w:t>。</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r>
        <w:rPr>
          <w:rFonts w:hint="default" w:ascii="Times New Roman" w:hAnsi="Times New Roman" w:eastAsia="方正仿宋_GBK" w:cs="Times New Roman"/>
          <w:snapToGrid w:val="0"/>
          <w:color w:val="auto"/>
          <w:spacing w:val="-3"/>
          <w:kern w:val="0"/>
          <w:sz w:val="32"/>
          <w:szCs w:val="32"/>
        </w:rPr>
        <w:t xml:space="preserve">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354414D"/>
    <w:rsid w:val="0DC9391A"/>
    <w:rsid w:val="1E137FE2"/>
    <w:rsid w:val="23CD2828"/>
    <w:rsid w:val="2558097B"/>
    <w:rsid w:val="2D8D660E"/>
    <w:rsid w:val="338C3013"/>
    <w:rsid w:val="42882911"/>
    <w:rsid w:val="42AA2224"/>
    <w:rsid w:val="497461CB"/>
    <w:rsid w:val="49975A5C"/>
    <w:rsid w:val="540702CB"/>
    <w:rsid w:val="5AFB4A4E"/>
    <w:rsid w:val="606B613C"/>
    <w:rsid w:val="613876CD"/>
    <w:rsid w:val="6148266D"/>
    <w:rsid w:val="6300421A"/>
    <w:rsid w:val="632E6FDA"/>
    <w:rsid w:val="63510202"/>
    <w:rsid w:val="642F4DB7"/>
    <w:rsid w:val="658856E4"/>
    <w:rsid w:val="67B05D47"/>
    <w:rsid w:val="6C0C59DE"/>
    <w:rsid w:val="73F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