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中央生态环境保护督察交办编号：D2JS202204130025号信访事项已整改完成。根据《南通市生态环境保护督察整改工作办法》等文件要求，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南通市如东县曹埠镇兴业路12号南通百盈劳保用品有限公司，工业废水通过下水道直排厂区后10米左右河道内。</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生态环境局对南通百盈劳保用品有限公司产生含挥发性有机物废气工段未在密闭空间中进行的违法行为立案查处。企业加强废气有效收集，确保达标排放，在半个月内完成2条丁腈手套生产线涉气工段密闭整改，完成整改前丁腈手套生产线不得投入生产，供热管道冷凝水作为清下水单独排放。</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2022年5月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如东生态环境局已对企业环境违法行为立案查处。针对生产线部分工段未完全密闭</w:t>
      </w:r>
      <w:r>
        <w:rPr>
          <w:rFonts w:hint="eastAsia" w:ascii="Times New Roman" w:hAnsi="Times New Roman" w:eastAsia="方正仿宋_GBK" w:cs="Times New Roman"/>
          <w:snapToGrid w:val="0"/>
          <w:spacing w:val="-3"/>
          <w:kern w:val="0"/>
          <w:sz w:val="32"/>
          <w:szCs w:val="32"/>
        </w:rPr>
        <w:t>的</w:t>
      </w:r>
      <w:r>
        <w:rPr>
          <w:rFonts w:ascii="Times New Roman" w:hAnsi="Times New Roman" w:eastAsia="方正仿宋_GBK" w:cs="Times New Roman"/>
          <w:snapToGrid w:val="0"/>
          <w:spacing w:val="-3"/>
          <w:kern w:val="0"/>
          <w:sz w:val="32"/>
          <w:szCs w:val="32"/>
        </w:rPr>
        <w:t>问题，该企业立即停产整改，完善了生产线密闭</w:t>
      </w:r>
      <w:r>
        <w:rPr>
          <w:rFonts w:hint="eastAsia" w:ascii="Times New Roman" w:hAnsi="Times New Roman" w:eastAsia="方正仿宋_GBK" w:cs="Times New Roman"/>
          <w:snapToGrid w:val="0"/>
          <w:spacing w:val="-3"/>
          <w:kern w:val="0"/>
          <w:sz w:val="32"/>
          <w:szCs w:val="32"/>
        </w:rPr>
        <w:t>措施</w:t>
      </w:r>
      <w:r>
        <w:rPr>
          <w:rFonts w:ascii="Times New Roman" w:hAnsi="Times New Roman" w:eastAsia="方正仿宋_GBK" w:cs="Times New Roman"/>
          <w:snapToGrid w:val="0"/>
          <w:spacing w:val="-3"/>
          <w:kern w:val="0"/>
          <w:sz w:val="32"/>
          <w:szCs w:val="32"/>
        </w:rPr>
        <w:t>，进一步加强废气有效收集</w:t>
      </w:r>
      <w:r>
        <w:rPr>
          <w:rFonts w:hint="eastAsia" w:ascii="Times New Roman" w:hAnsi="Times New Roman" w:eastAsia="方正仿宋_GBK" w:cs="Times New Roman"/>
          <w:snapToGrid w:val="0"/>
          <w:spacing w:val="-3"/>
          <w:kern w:val="0"/>
          <w:sz w:val="32"/>
          <w:szCs w:val="32"/>
        </w:rPr>
        <w:t>处理</w:t>
      </w:r>
      <w:r>
        <w:rPr>
          <w:rFonts w:ascii="Times New Roman" w:hAnsi="Times New Roman" w:eastAsia="方正仿宋_GBK" w:cs="Times New Roman"/>
          <w:snapToGrid w:val="0"/>
          <w:spacing w:val="-3"/>
          <w:kern w:val="0"/>
          <w:sz w:val="32"/>
          <w:szCs w:val="32"/>
        </w:rPr>
        <w:t>。针对供热管道冷凝水纳入污水管网问题，该企业单独附设蒸汽冷凝水管道至厂外雨水阳光井，在雨水阳光井附近建设一个蒸汽冷凝水观察井。</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013185"/>
    <w:rsid w:val="00225397"/>
    <w:rsid w:val="00966E64"/>
    <w:rsid w:val="015C48BA"/>
    <w:rsid w:val="061E21C3"/>
    <w:rsid w:val="0DC9391A"/>
    <w:rsid w:val="149727A8"/>
    <w:rsid w:val="1DC7718D"/>
    <w:rsid w:val="22026C30"/>
    <w:rsid w:val="23CD2828"/>
    <w:rsid w:val="2558097B"/>
    <w:rsid w:val="2C12290F"/>
    <w:rsid w:val="2D8D660E"/>
    <w:rsid w:val="338C3013"/>
    <w:rsid w:val="42AA2224"/>
    <w:rsid w:val="42F5121E"/>
    <w:rsid w:val="45FE2A14"/>
    <w:rsid w:val="497461CB"/>
    <w:rsid w:val="49975A5C"/>
    <w:rsid w:val="4FAD79AB"/>
    <w:rsid w:val="540702CB"/>
    <w:rsid w:val="5AFB4A4E"/>
    <w:rsid w:val="606B613C"/>
    <w:rsid w:val="613876CD"/>
    <w:rsid w:val="6148266D"/>
    <w:rsid w:val="6300421A"/>
    <w:rsid w:val="632E6FDA"/>
    <w:rsid w:val="63510202"/>
    <w:rsid w:val="658856E4"/>
    <w:rsid w:val="6C0C59DE"/>
    <w:rsid w:val="71E61804"/>
    <w:rsid w:val="7261685D"/>
    <w:rsid w:val="73FB2F08"/>
    <w:rsid w:val="751B2383"/>
    <w:rsid w:val="76D97E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86</Words>
  <Characters>495</Characters>
  <Lines>4</Lines>
  <Paragraphs>1</Paragraphs>
  <TotalTime>0</TotalTime>
  <ScaleCrop>false</ScaleCrop>
  <LinksUpToDate>false</LinksUpToDate>
  <CharactersWithSpaces>580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