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中央生态环境保护督察交办编号：D2JS202204130070号信访事项已整改完成。根据《南通市生态环境保护督察整改工作办法》等文件要求，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南通市如东县袁庄镇工业园区南侧约230米沿双线上，南通亿隆防护用品有限公司，主要生产塑胶手套，废气处理设施不正常开启，直排外环境，废水通过下水道直排厂区正前方红星河。</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南通亿隆防护用品有限公司未按规定在危废管理系统申报危废有关材料的行为立案查处。企业立即在危废全生命周期监控系统进行相关材料申报，强化危险废物管理，做好污染防治设施的正常运行，确保达标排放；加强对该企业废水、废气监测，强化日常监管。</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w:t>
      </w:r>
      <w:r>
        <w:rPr>
          <w:rFonts w:hint="eastAsia" w:ascii="Times New Roman" w:hAnsi="Times New Roman" w:eastAsia="方正仿宋_GBK" w:cs="Times New Roman"/>
          <w:sz w:val="32"/>
          <w:szCs w:val="32"/>
        </w:rPr>
        <w:t>4</w:t>
      </w:r>
      <w:r>
        <w:rPr>
          <w:rFonts w:ascii="Times New Roman" w:hAnsi="Times New Roman" w:eastAsia="方正仿宋_GBK" w:cs="Times New Roman"/>
          <w:sz w:val="32"/>
          <w:szCs w:val="32"/>
        </w:rPr>
        <w:t>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企业环境违法行为立案查处。企业在江苏省危险废物全生命周期监控系统对危废产生量、贮存量、处置量进行申报，与南通润启环保服务有限公司签订危废处置合同，于2022年4月25日委托其处置库存危废。如东生态环境局对该企业废气</w:t>
      </w:r>
      <w:r>
        <w:rPr>
          <w:rFonts w:hint="eastAsia" w:ascii="Times New Roman" w:hAnsi="Times New Roman" w:eastAsia="方正仿宋_GBK" w:cs="Times New Roman"/>
          <w:snapToGrid w:val="0"/>
          <w:spacing w:val="-3"/>
          <w:kern w:val="0"/>
          <w:sz w:val="32"/>
          <w:szCs w:val="32"/>
        </w:rPr>
        <w:t>排口</w:t>
      </w:r>
      <w:r>
        <w:rPr>
          <w:rFonts w:ascii="Times New Roman" w:hAnsi="Times New Roman" w:eastAsia="方正仿宋_GBK" w:cs="Times New Roman"/>
          <w:snapToGrid w:val="0"/>
          <w:spacing w:val="-3"/>
          <w:kern w:val="0"/>
          <w:sz w:val="32"/>
          <w:szCs w:val="32"/>
        </w:rPr>
        <w:t>进行监测，结果达标。该企业安装有废水自动监控</w:t>
      </w:r>
      <w:r>
        <w:rPr>
          <w:rFonts w:hint="eastAsia" w:ascii="Times New Roman" w:hAnsi="Times New Roman" w:eastAsia="方正仿宋_GBK" w:cs="Times New Roman"/>
          <w:snapToGrid w:val="0"/>
          <w:spacing w:val="-3"/>
          <w:kern w:val="0"/>
          <w:sz w:val="32"/>
          <w:szCs w:val="32"/>
        </w:rPr>
        <w:t>设备</w:t>
      </w:r>
      <w:r>
        <w:rPr>
          <w:rFonts w:ascii="Times New Roman" w:hAnsi="Times New Roman" w:eastAsia="方正仿宋_GBK" w:cs="Times New Roman"/>
          <w:snapToGrid w:val="0"/>
          <w:spacing w:val="-3"/>
          <w:kern w:val="0"/>
          <w:sz w:val="32"/>
          <w:szCs w:val="32"/>
        </w:rPr>
        <w:t>，未有超标排放行为。</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righ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224E0A"/>
    <w:rsid w:val="005879E0"/>
    <w:rsid w:val="00685BE5"/>
    <w:rsid w:val="00A05BD2"/>
    <w:rsid w:val="021D4904"/>
    <w:rsid w:val="0A61039F"/>
    <w:rsid w:val="0DC9391A"/>
    <w:rsid w:val="23CD2828"/>
    <w:rsid w:val="23D01AA7"/>
    <w:rsid w:val="2558097B"/>
    <w:rsid w:val="2D8D660E"/>
    <w:rsid w:val="338C3013"/>
    <w:rsid w:val="33D80A95"/>
    <w:rsid w:val="42AA2224"/>
    <w:rsid w:val="497461CB"/>
    <w:rsid w:val="49975A5C"/>
    <w:rsid w:val="4F6C798B"/>
    <w:rsid w:val="540702CB"/>
    <w:rsid w:val="5AFB4A4E"/>
    <w:rsid w:val="606B613C"/>
    <w:rsid w:val="613876CD"/>
    <w:rsid w:val="6148266D"/>
    <w:rsid w:val="6300421A"/>
    <w:rsid w:val="632E6FDA"/>
    <w:rsid w:val="63510202"/>
    <w:rsid w:val="658856E4"/>
    <w:rsid w:val="6C0C59DE"/>
    <w:rsid w:val="73FB2F08"/>
    <w:rsid w:val="79102A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92</Words>
  <Characters>528</Characters>
  <Lines>4</Lines>
  <Paragraphs>1</Paragraphs>
  <TotalTime>0</TotalTime>
  <ScaleCrop>false</ScaleCrop>
  <LinksUpToDate>false</LinksUpToDate>
  <CharactersWithSpaces>619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