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C1CC">
      <w:pPr>
        <w:spacing w:line="550" w:lineRule="exact"/>
        <w:jc w:val="center"/>
        <w:rPr>
          <w:rFonts w:hint="eastAsia" w:ascii="方正小标宋简体" w:hAnsi="仿宋" w:eastAsia="方正小标宋简体"/>
          <w:sz w:val="44"/>
          <w:szCs w:val="44"/>
        </w:rPr>
      </w:pPr>
      <w:r>
        <w:rPr>
          <w:rFonts w:hint="eastAsia" w:ascii="方正小标宋简体" w:eastAsia="方正小标宋简体"/>
          <w:sz w:val="44"/>
          <w:szCs w:val="44"/>
        </w:rPr>
        <w:t xml:space="preserve">                                                            </w:t>
      </w:r>
      <w:r>
        <w:rPr>
          <w:rFonts w:hint="eastAsia" w:ascii="方正小标宋简体" w:eastAsia="方正小标宋简体"/>
          <w:sz w:val="44"/>
          <w:szCs w:val="44"/>
          <w:lang w:val="en-US" w:eastAsia="zh-CN"/>
        </w:rPr>
        <w:t>如东县</w:t>
      </w:r>
      <w:r>
        <w:rPr>
          <w:rFonts w:hint="eastAsia" w:ascii="方正小标宋简体" w:hAnsi="仿宋" w:eastAsia="方正小标宋简体"/>
          <w:sz w:val="44"/>
          <w:szCs w:val="44"/>
        </w:rPr>
        <w:t>行政事业性国有资产管理办法</w:t>
      </w:r>
    </w:p>
    <w:p w14:paraId="10FD2C95">
      <w:pPr>
        <w:spacing w:line="550" w:lineRule="exact"/>
        <w:jc w:val="center"/>
        <w:rPr>
          <w:rFonts w:hint="eastAsia" w:ascii="方正小标宋简体" w:hAnsi="仿宋" w:eastAsia="方正小标宋简体"/>
          <w:sz w:val="44"/>
          <w:szCs w:val="44"/>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征求意见稿</w:t>
      </w:r>
      <w:r>
        <w:rPr>
          <w:rFonts w:hint="eastAsia" w:ascii="楷体_GB2312" w:hAnsi="楷体_GB2312" w:eastAsia="楷体_GB2312" w:cs="楷体_GB2312"/>
          <w:sz w:val="32"/>
          <w:szCs w:val="32"/>
          <w:lang w:eastAsia="zh-CN"/>
        </w:rPr>
        <w:t>）</w:t>
      </w:r>
    </w:p>
    <w:p w14:paraId="10357A56">
      <w:pPr>
        <w:spacing w:line="550" w:lineRule="exact"/>
        <w:ind w:firstLine="880" w:firstLineChars="200"/>
        <w:rPr>
          <w:rFonts w:ascii="仿宋_GB2312" w:eastAsia="仿宋_GB2312"/>
          <w:sz w:val="44"/>
          <w:szCs w:val="44"/>
        </w:rPr>
      </w:pPr>
    </w:p>
    <w:p w14:paraId="71AE7CE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sz w:val="32"/>
          <w:szCs w:val="32"/>
        </w:rPr>
      </w:pPr>
      <w:r>
        <w:rPr>
          <w:rFonts w:hint="eastAsia" w:ascii="黑体" w:hAnsi="黑体" w:eastAsia="黑体"/>
          <w:sz w:val="32"/>
          <w:szCs w:val="32"/>
        </w:rPr>
        <w:t>第一章　总</w:t>
      </w:r>
      <w:r>
        <w:rPr>
          <w:rFonts w:hint="eastAsia" w:eastAsia="黑体"/>
          <w:sz w:val="32"/>
          <w:szCs w:val="32"/>
        </w:rPr>
        <w:t> </w:t>
      </w:r>
      <w:r>
        <w:rPr>
          <w:rFonts w:hint="eastAsia" w:eastAsia="黑体"/>
          <w:sz w:val="32"/>
          <w:szCs w:val="32"/>
          <w:lang w:val="en-US" w:eastAsia="zh-CN"/>
        </w:rPr>
        <w:t xml:space="preserve"> </w:t>
      </w:r>
      <w:r>
        <w:rPr>
          <w:rFonts w:hint="eastAsia" w:ascii="黑体" w:hAnsi="黑体" w:eastAsia="黑体"/>
          <w:sz w:val="32"/>
          <w:szCs w:val="32"/>
        </w:rPr>
        <w:t>则</w:t>
      </w:r>
    </w:p>
    <w:p w14:paraId="3DE9A9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p>
    <w:p w14:paraId="47E2ED9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第一条  </w:t>
      </w:r>
      <w:r>
        <w:rPr>
          <w:rFonts w:hint="eastAsia" w:ascii="Times New Roman" w:hAnsi="Times New Roman" w:eastAsia="仿宋_GB2312" w:cs="Times New Roman"/>
          <w:sz w:val="32"/>
          <w:szCs w:val="32"/>
          <w:lang w:val="en-US" w:eastAsia="zh-CN"/>
        </w:rPr>
        <w:t>为进一步加强和规范全县行政事业性国有资产管理，健全行政事业性国有资产管理和监督体制机制，推进国有资产治理体系和治理能力现代化，根据《行政事业性国有资产管理条例》（国务院令第</w:t>
      </w:r>
      <w:r>
        <w:rPr>
          <w:rFonts w:hint="default" w:ascii="Times New Roman" w:hAnsi="Times New Roman" w:eastAsia="仿宋_GB2312" w:cs="Times New Roman"/>
          <w:sz w:val="32"/>
          <w:szCs w:val="32"/>
          <w:lang w:val="en-US" w:eastAsia="zh-CN"/>
        </w:rPr>
        <w:t>738</w:t>
      </w:r>
      <w:r>
        <w:rPr>
          <w:rFonts w:hint="eastAsia" w:ascii="Times New Roman" w:hAnsi="Times New Roman" w:eastAsia="仿宋_GB2312" w:cs="Times New Roman"/>
          <w:sz w:val="32"/>
          <w:szCs w:val="32"/>
          <w:lang w:val="en-US" w:eastAsia="zh-CN"/>
        </w:rPr>
        <w:t>号）、《江苏省行政事业性国有资产管理办法》（省政府令第162号）、《南通市本级行政事业性国有资产管理办法》（通政办规〔2024〕8号）等规定，结合我县实际，制定本办法。</w:t>
      </w:r>
    </w:p>
    <w:p w14:paraId="6B8775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第二条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本办法适用于县本级行政事业性国有资产配置、使用、处置及预算管理、绩效管理、基础管理、资产报告、监督检查等活动。</w:t>
      </w:r>
    </w:p>
    <w:p w14:paraId="2CDD03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第三条</w:t>
      </w:r>
      <w:r>
        <w:rPr>
          <w:rFonts w:hint="eastAsia" w:ascii="仿宋_GB2312" w:eastAsia="仿宋_GB2312"/>
          <w:b/>
          <w:sz w:val="32"/>
          <w:szCs w:val="32"/>
        </w:rPr>
        <w:t xml:space="preserve">  </w:t>
      </w:r>
      <w:r>
        <w:rPr>
          <w:rFonts w:hint="eastAsia" w:ascii="Times New Roman" w:hAnsi="Times New Roman" w:eastAsia="仿宋_GB2312" w:cs="Times New Roman"/>
          <w:sz w:val="32"/>
          <w:szCs w:val="32"/>
          <w:lang w:val="en-US" w:eastAsia="zh-CN"/>
        </w:rPr>
        <w:t>本办法所称行政事业性国有资产，是指行政事业单位通过以下方式形成或取得的资产：</w:t>
      </w:r>
    </w:p>
    <w:p w14:paraId="72372F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（一）使用财政资金形成的资产；</w:t>
      </w:r>
    </w:p>
    <w:p w14:paraId="294BAB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（二）接收调拨或者划转、置换形成的资产；</w:t>
      </w:r>
    </w:p>
    <w:p w14:paraId="625601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（三）接受捐赠并确认为国有的资产；</w:t>
      </w:r>
    </w:p>
    <w:p w14:paraId="26CA7A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（四）其他国有资产。</w:t>
      </w:r>
    </w:p>
    <w:p w14:paraId="193DDB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第四条  </w:t>
      </w:r>
      <w:r>
        <w:rPr>
          <w:rFonts w:hint="eastAsia" w:ascii="Times New Roman" w:hAnsi="Times New Roman" w:eastAsia="仿宋_GB2312" w:cs="Times New Roman"/>
          <w:sz w:val="32"/>
          <w:szCs w:val="32"/>
          <w:lang w:val="en-US" w:eastAsia="zh-CN"/>
        </w:rPr>
        <w:t>行政事业性国有资产属于国家所有，实行政府分级监管、各部门及其所属单位直接支配的管理体制。行政事业性国有资产管理应当遵循安全规范、节约高效、公开透明、权责一致的原则，科学配置、保障需求、合理使用、提高效益，实现实物管理与价值管理相统一，资产管理与预算管理、财务管理、绩效管理相结合。</w:t>
      </w:r>
    </w:p>
    <w:p w14:paraId="731E6425">
      <w:pPr>
        <w:keepNext w:val="0"/>
        <w:keepLines w:val="0"/>
        <w:pageBreakBefore w:val="0"/>
        <w:widowControl w:val="0"/>
        <w:kinsoku/>
        <w:wordWrap/>
        <w:overflowPunct/>
        <w:topLinePunct w:val="0"/>
        <w:autoSpaceDE/>
        <w:autoSpaceDN/>
        <w:bidi w:val="0"/>
        <w:adjustRightInd/>
        <w:snapToGrid/>
        <w:spacing w:line="540" w:lineRule="exact"/>
        <w:textAlignment w:val="auto"/>
        <w:rPr>
          <w:rFonts w:ascii="黑体" w:hAnsi="黑体" w:eastAsia="黑体"/>
          <w:sz w:val="32"/>
          <w:szCs w:val="32"/>
        </w:rPr>
      </w:pPr>
    </w:p>
    <w:p w14:paraId="65AF0ED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sz w:val="32"/>
          <w:szCs w:val="32"/>
        </w:rPr>
      </w:pPr>
      <w:r>
        <w:rPr>
          <w:rFonts w:hint="eastAsia" w:ascii="黑体" w:hAnsi="黑体" w:eastAsia="黑体"/>
          <w:sz w:val="32"/>
          <w:szCs w:val="32"/>
        </w:rPr>
        <w:t>第二章　 管理机构及其职责</w:t>
      </w:r>
    </w:p>
    <w:p w14:paraId="6A68DE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lang w:val="en-US" w:eastAsia="zh-CN"/>
        </w:rPr>
      </w:pPr>
    </w:p>
    <w:p w14:paraId="674DB2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第五条  </w:t>
      </w:r>
      <w:r>
        <w:rPr>
          <w:rFonts w:hint="eastAsia" w:ascii="Times New Roman" w:hAnsi="Times New Roman" w:eastAsia="仿宋_GB2312" w:cs="Times New Roman"/>
          <w:sz w:val="32"/>
          <w:szCs w:val="32"/>
          <w:lang w:val="en-US" w:eastAsia="zh-CN"/>
        </w:rPr>
        <w:t>县人民政府应当建立健全行政事业性国有资产管理体制机制，加强对本级行政事业性国有资产的管理，审查、批准重大行政事业性国有资产管理事项。</w:t>
      </w:r>
    </w:p>
    <w:p w14:paraId="3A1D6B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 xml:space="preserve">第六条  </w:t>
      </w:r>
      <w:r>
        <w:rPr>
          <w:rFonts w:hint="eastAsia" w:ascii="Times New Roman" w:hAnsi="Times New Roman" w:eastAsia="仿宋_GB2312" w:cs="Times New Roman"/>
          <w:sz w:val="32"/>
          <w:szCs w:val="32"/>
          <w:lang w:val="en-US" w:eastAsia="zh-CN"/>
        </w:rPr>
        <w:t>县财政部门是我县行政事业性国有资产管理的职能部门，依照法律法规对县本级行政事业性国有资产实行综合管理。履行下列职责：</w:t>
      </w:r>
    </w:p>
    <w:p w14:paraId="2066FE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（一）制定管理制度并组织实施；</w:t>
      </w:r>
    </w:p>
    <w:p w14:paraId="207A0D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（二）牵头编制行政事业性国有资产管理情况报告；</w:t>
      </w:r>
    </w:p>
    <w:p w14:paraId="21A53D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（三）对行政事业单位的行政事业性国有资产管理工作进行指导、监督、检查；</w:t>
      </w:r>
    </w:p>
    <w:p w14:paraId="26552F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（四）负责行政事业性国有资产的配置、使用、处置、信息化管理、绩效评价等管理工作，建立共享、共用、调剂机制，对国有资产收益实施监督管理；</w:t>
      </w:r>
    </w:p>
    <w:p w14:paraId="289A0A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（五）法律法规规章和国家规定的其他职责。 </w:t>
      </w:r>
    </w:p>
    <w:p w14:paraId="58750E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第七条</w:t>
      </w: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有所属单位的县级部门（以下简称主管部门）负责对所属单位行政事业性国有资产实施监督管理，依法履行下列职责：</w:t>
      </w:r>
    </w:p>
    <w:p w14:paraId="235B2C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（一）制定国有资产具体管理办法并组织实施；</w:t>
      </w:r>
    </w:p>
    <w:p w14:paraId="013A8C5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（二）编制国有资产管理情况报告；</w:t>
      </w:r>
    </w:p>
    <w:p w14:paraId="25A32D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（三）组织国有资产清查登记、绩效评价和信息系统使用等工作；</w:t>
      </w:r>
    </w:p>
    <w:p w14:paraId="5A542E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（四）按照权限审核、批准行政事业性国有资产配置、使用、处置等事项；</w:t>
      </w:r>
    </w:p>
    <w:p w14:paraId="192C44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（五）对所属单位行政事业性国有资产管理工作进行指导、监督和检查；</w:t>
      </w:r>
    </w:p>
    <w:p w14:paraId="215F24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（六）督促所属单位按照规定缴纳国有资产收益；</w:t>
      </w:r>
    </w:p>
    <w:p w14:paraId="3893EE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（七）法律法规规章和国家规定的其他职责。 </w:t>
      </w:r>
    </w:p>
    <w:p w14:paraId="09AFC1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第八条</w:t>
      </w: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各部门及其所属单位负责本部门和单位直接支配的行政事业性国有资产的具体管理工作，依法履行下列职责：</w:t>
      </w:r>
    </w:p>
    <w:p w14:paraId="14C028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（一）建立健全国有资产具体管理细则并组织实施；</w:t>
      </w:r>
    </w:p>
    <w:p w14:paraId="6D64F4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（二）编制国有资产管理情况报告，维护更新国有资产信息系统，按时报送资产月报、年报；</w:t>
      </w:r>
    </w:p>
    <w:p w14:paraId="604CC8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（三）负责国有资产配置、使用、处置以及收益上缴等工作；</w:t>
      </w:r>
    </w:p>
    <w:p w14:paraId="38DBBB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（四）法律法规规章和国家规定的其他职责。</w:t>
      </w:r>
    </w:p>
    <w:p w14:paraId="22ABE3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sz w:val="32"/>
          <w:szCs w:val="32"/>
          <w:lang w:val="en-US" w:eastAsia="zh-CN"/>
        </w:rPr>
        <w:t xml:space="preserve">第九条  </w:t>
      </w:r>
      <w:r>
        <w:rPr>
          <w:rFonts w:hint="eastAsia" w:ascii="仿宋_GB2312" w:hAnsi="仿宋_GB2312" w:eastAsia="仿宋_GB2312" w:cs="仿宋_GB2312"/>
          <w:sz w:val="32"/>
          <w:szCs w:val="32"/>
          <w:lang w:val="en-US" w:eastAsia="zh-CN"/>
        </w:rPr>
        <w:t>县机关事务管理部门会同县财政部门负责县本级行政事业单位办公及业务用房、公务用车管理和政府公物仓的运行管理。</w:t>
      </w:r>
    </w:p>
    <w:p w14:paraId="014491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黑体" w:hAnsi="黑体" w:eastAsia="黑体"/>
          <w:sz w:val="32"/>
          <w:szCs w:val="32"/>
          <w:lang w:val="en-US" w:eastAsia="zh-CN"/>
        </w:rPr>
        <w:t xml:space="preserve">第十条  </w:t>
      </w:r>
      <w:r>
        <w:rPr>
          <w:rFonts w:hint="eastAsia" w:ascii="Times New Roman" w:hAnsi="Times New Roman" w:eastAsia="仿宋_GB2312" w:cs="Times New Roman"/>
          <w:sz w:val="32"/>
          <w:szCs w:val="32"/>
          <w:lang w:val="en-US" w:eastAsia="zh-CN"/>
        </w:rPr>
        <w:t xml:space="preserve">县国有资产监管部门负责对县人民政府授权由其监管的县本级行政事业单位举办的企业和持有的企业股权履行出资人职责，组织绩效考核及国有资本收益收缴工作。   </w:t>
      </w:r>
    </w:p>
    <w:p w14:paraId="423F5A60">
      <w:pPr>
        <w:keepNext w:val="0"/>
        <w:keepLines w:val="0"/>
        <w:pageBreakBefore w:val="0"/>
        <w:widowControl w:val="0"/>
        <w:numPr>
          <w:ilvl w:val="0"/>
          <w:numId w:val="1"/>
        </w:numPr>
        <w:kinsoku/>
        <w:wordWrap/>
        <w:overflowPunct/>
        <w:topLinePunct w:val="0"/>
        <w:autoSpaceDE/>
        <w:autoSpaceDN/>
        <w:bidi w:val="0"/>
        <w:adjustRightInd/>
        <w:snapToGrid/>
        <w:spacing w:line="540" w:lineRule="exact"/>
        <w:jc w:val="center"/>
        <w:textAlignment w:val="auto"/>
        <w:rPr>
          <w:rFonts w:hint="eastAsia" w:ascii="黑体" w:hAnsi="黑体" w:eastAsia="黑体"/>
          <w:sz w:val="32"/>
          <w:szCs w:val="32"/>
        </w:rPr>
      </w:pPr>
      <w:r>
        <w:rPr>
          <w:rFonts w:hint="eastAsia" w:ascii="黑体" w:hAnsi="黑体" w:eastAsia="黑体"/>
          <w:sz w:val="32"/>
          <w:szCs w:val="32"/>
        </w:rPr>
        <w:t xml:space="preserve">  资产配置</w:t>
      </w:r>
      <w:r>
        <w:rPr>
          <w:rFonts w:hint="eastAsia" w:ascii="黑体" w:hAnsi="黑体" w:eastAsia="黑体"/>
          <w:sz w:val="32"/>
          <w:szCs w:val="32"/>
          <w:lang w:eastAsia="zh-CN"/>
        </w:rPr>
        <w:t>、</w:t>
      </w:r>
      <w:r>
        <w:rPr>
          <w:rFonts w:hint="eastAsia" w:ascii="黑体" w:hAnsi="黑体" w:eastAsia="黑体"/>
          <w:sz w:val="32"/>
          <w:szCs w:val="32"/>
          <w:lang w:val="en-US" w:eastAsia="zh-CN"/>
        </w:rPr>
        <w:t>使用和处置</w:t>
      </w:r>
    </w:p>
    <w:p w14:paraId="3BDDE9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 xml:space="preserve">第十一条  </w:t>
      </w:r>
      <w:r>
        <w:rPr>
          <w:rFonts w:hint="eastAsia" w:ascii="Times New Roman" w:hAnsi="Times New Roman" w:eastAsia="仿宋_GB2312" w:cs="Times New Roman"/>
          <w:sz w:val="32"/>
          <w:szCs w:val="32"/>
          <w:lang w:val="en-US" w:eastAsia="zh-CN"/>
        </w:rPr>
        <w:t>行政事业性国有资产配置包括调剂、购置、建设、租用、接受捐赠等方式，资产能通过共享共用或者调剂等方式解决的，原则上不得租用、购置、建设。</w:t>
      </w:r>
    </w:p>
    <w:p w14:paraId="058D67B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Times New Roman"/>
          <w:kern w:val="2"/>
          <w:sz w:val="32"/>
          <w:szCs w:val="32"/>
          <w:lang w:val="en-US" w:eastAsia="zh-CN" w:bidi="ar-SA"/>
        </w:rPr>
        <w:t xml:space="preserve">第十二条  </w:t>
      </w:r>
      <w:r>
        <w:rPr>
          <w:rFonts w:hint="eastAsia" w:ascii="Times New Roman" w:hAnsi="Times New Roman" w:eastAsia="仿宋_GB2312" w:cs="Times New Roman"/>
          <w:sz w:val="32"/>
          <w:szCs w:val="32"/>
          <w:lang w:val="en-US" w:eastAsia="zh-CN"/>
        </w:rPr>
        <w:t xml:space="preserve">各部门及其所属单位应当根据履行职能和发展事业的需要，结合资产存量、资产配置标准、绩效目标和财政承受能力配置资产。 </w:t>
      </w:r>
    </w:p>
    <w:p w14:paraId="62D8DE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val="en-US" w:eastAsia="zh-CN"/>
        </w:rPr>
        <w:t>三</w:t>
      </w:r>
      <w:r>
        <w:rPr>
          <w:rFonts w:hint="eastAsia" w:ascii="黑体" w:hAnsi="黑体" w:eastAsia="黑体"/>
          <w:sz w:val="32"/>
          <w:szCs w:val="32"/>
        </w:rPr>
        <w:t xml:space="preserve">条  </w:t>
      </w:r>
      <w:r>
        <w:rPr>
          <w:rFonts w:hint="eastAsia" w:ascii="Times New Roman" w:hAnsi="Times New Roman" w:eastAsia="仿宋_GB2312" w:cs="Times New Roman"/>
          <w:sz w:val="32"/>
          <w:szCs w:val="32"/>
          <w:lang w:val="en-US" w:eastAsia="zh-CN"/>
        </w:rPr>
        <w:t>资产配置标准由县财政部门会同有关部门研究制定，并根据相关因素适时调整。资产配置标准应当包括配置价值、数量、最低使用年限等。</w:t>
      </w:r>
    </w:p>
    <w:p w14:paraId="02056A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各部门及其所属单位应当按照规定标准配置国有资产；没有配置标准的，应当从严控制，合理配置。</w:t>
      </w:r>
    </w:p>
    <w:p w14:paraId="67E16D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val="en-US" w:eastAsia="zh-CN"/>
        </w:rPr>
        <w:t>四</w:t>
      </w:r>
      <w:r>
        <w:rPr>
          <w:rFonts w:hint="eastAsia" w:ascii="黑体" w:hAnsi="黑体" w:eastAsia="黑体"/>
          <w:sz w:val="32"/>
          <w:szCs w:val="32"/>
        </w:rPr>
        <w:t xml:space="preserve">条 </w:t>
      </w:r>
      <w:r>
        <w:rPr>
          <w:rFonts w:hint="eastAsia" w:ascii="Times New Roman" w:hAnsi="Times New Roman" w:eastAsia="仿宋_GB2312" w:cs="Times New Roman"/>
          <w:sz w:val="32"/>
          <w:szCs w:val="32"/>
          <w:lang w:val="en-US" w:eastAsia="zh-CN"/>
        </w:rPr>
        <w:t xml:space="preserve"> 行政事业性国有资产的使用包括自用、出租、出借以及事业单位依法利用国有资产对外投资、担保等行为。</w:t>
      </w:r>
    </w:p>
    <w:p w14:paraId="04594D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行政单位国有资产应当用于本单位履行职能需要，事业单位国有资产应当用于保障事业发展、提供公共服务。除法律另有规定外，行政单位不得以任何形式将国有资产用于对外投资、担保或者设立营利性组织。</w:t>
      </w:r>
    </w:p>
    <w:p w14:paraId="3FD3A5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事业单位对外投资、担保应当符合国家和省有关规定，经可行性论证和集体决策，报县人民政府批准。</w:t>
      </w:r>
    </w:p>
    <w:p w14:paraId="3B1BA0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第十五条  </w:t>
      </w:r>
      <w:r>
        <w:rPr>
          <w:rFonts w:hint="eastAsia" w:ascii="Times New Roman" w:hAnsi="Times New Roman" w:eastAsia="仿宋_GB2312" w:cs="Times New Roman"/>
          <w:sz w:val="32"/>
          <w:szCs w:val="32"/>
          <w:lang w:val="en-US" w:eastAsia="zh-CN"/>
        </w:rPr>
        <w:t>行政事业性国有资产对外出租、出借的，应由所属单位进行必要的可行性论证并提出申请，经主管部门审核同意后，报县财政部门审批。</w:t>
      </w:r>
    </w:p>
    <w:p w14:paraId="0FB95E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行政事业性国有资产不得出借给非行政事业单位或者个人。</w:t>
      </w:r>
    </w:p>
    <w:p w14:paraId="6476CA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第十</w:t>
      </w:r>
      <w:r>
        <w:rPr>
          <w:rFonts w:hint="eastAsia" w:ascii="黑体" w:hAnsi="黑体" w:eastAsia="黑体"/>
          <w:sz w:val="32"/>
          <w:szCs w:val="32"/>
          <w:lang w:val="en-US" w:eastAsia="zh-CN"/>
        </w:rPr>
        <w:t>六</w:t>
      </w:r>
      <w:r>
        <w:rPr>
          <w:rFonts w:hint="eastAsia" w:ascii="黑体" w:hAnsi="黑体" w:eastAsia="黑体"/>
          <w:sz w:val="32"/>
          <w:szCs w:val="32"/>
        </w:rPr>
        <w:t xml:space="preserve">条  </w:t>
      </w:r>
      <w:r>
        <w:rPr>
          <w:rFonts w:hint="eastAsia" w:ascii="Times New Roman" w:hAnsi="Times New Roman" w:eastAsia="仿宋_GB2312" w:cs="Times New Roman"/>
          <w:sz w:val="32"/>
          <w:szCs w:val="32"/>
          <w:lang w:val="en-US" w:eastAsia="zh-CN"/>
        </w:rPr>
        <w:t>行政事业性国有资产对外出租，应当遵循公开、公平、公正原则，通过县公共资源交易平台采取网络竞价拍卖方式。</w:t>
      </w:r>
    </w:p>
    <w:p w14:paraId="13EC2A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第十七条</w:t>
      </w: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各部门及其所属单位应当加强对本单位固定资产、在建工程、流动资产、无形资产等各类国有资产的管理，明确管理责任，规范使用流程，加强产权保护，推进相关资产安全有效使用。</w:t>
      </w:r>
    </w:p>
    <w:p w14:paraId="5DE0C63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第十八条</w:t>
      </w:r>
      <w:r>
        <w:rPr>
          <w:rFonts w:hint="eastAsia" w:ascii="方正仿宋_GBK" w:hAnsi="方正仿宋_GBK" w:eastAsia="方正仿宋_GBK" w:cs="方正仿宋_GBK"/>
          <w:sz w:val="32"/>
          <w:szCs w:val="32"/>
          <w:lang w:val="en-US" w:eastAsia="zh-CN"/>
        </w:rPr>
        <w:t>　</w:t>
      </w:r>
      <w:r>
        <w:rPr>
          <w:rFonts w:hint="eastAsia" w:ascii="Times New Roman" w:hAnsi="Times New Roman" w:eastAsia="仿宋_GB2312" w:cs="Times New Roman"/>
          <w:sz w:val="32"/>
          <w:szCs w:val="32"/>
          <w:lang w:val="en-US" w:eastAsia="zh-CN"/>
        </w:rPr>
        <w:t>各部门及其所属单位应当明确资产使用人和管理人的岗位责任。</w:t>
      </w:r>
    </w:p>
    <w:p w14:paraId="08202D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资产使用人、管理人应当履行岗位责任，按照规程合理使用、管理资产，充分发挥资产效能。资产需要维修、保养、调剂、更新、报废的，资产使用人、管理人应当及时提出。</w:t>
      </w:r>
    </w:p>
    <w:p w14:paraId="368A8D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资产使用人、管理人发生变化的，应当及时办理资产交接手续。  </w:t>
      </w:r>
    </w:p>
    <w:p w14:paraId="3D8FB2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Times New Roman"/>
          <w:kern w:val="2"/>
          <w:sz w:val="32"/>
          <w:szCs w:val="32"/>
          <w:lang w:val="en-US" w:eastAsia="zh-CN" w:bidi="ar-SA"/>
        </w:rPr>
        <w:t xml:space="preserve">第十九条  </w:t>
      </w:r>
      <w:r>
        <w:rPr>
          <w:rFonts w:hint="eastAsia" w:ascii="Times New Roman" w:hAnsi="Times New Roman" w:eastAsia="仿宋_GB2312" w:cs="Times New Roman"/>
          <w:sz w:val="32"/>
          <w:szCs w:val="32"/>
          <w:lang w:val="en-US" w:eastAsia="zh-CN"/>
        </w:rPr>
        <w:t xml:space="preserve">行政事业性国有资产处置包括无偿划转、对外捐赠、转让、置换、报废及损失核销等方式。  </w:t>
      </w:r>
    </w:p>
    <w:p w14:paraId="21B1D7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val="en-US" w:eastAsia="zh-CN"/>
        </w:rPr>
        <w:t>二十</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 xml:space="preserve">对外捐赠非货币性国有资产应当利用本单位闲置或者淘汰的资产，不得新购资产用于对外捐赠。  </w:t>
      </w:r>
    </w:p>
    <w:p w14:paraId="3E0705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Times New Roman"/>
          <w:kern w:val="2"/>
          <w:sz w:val="32"/>
          <w:szCs w:val="32"/>
          <w:lang w:val="en-US" w:eastAsia="zh-CN" w:bidi="ar-SA"/>
        </w:rPr>
      </w:pPr>
      <w:r>
        <w:rPr>
          <w:rFonts w:hint="eastAsia" w:ascii="黑体" w:hAnsi="黑体" w:eastAsia="黑体"/>
          <w:sz w:val="32"/>
          <w:szCs w:val="32"/>
        </w:rPr>
        <w:t>第</w:t>
      </w:r>
      <w:r>
        <w:rPr>
          <w:rFonts w:hint="eastAsia" w:ascii="黑体" w:hAnsi="黑体" w:eastAsia="黑体"/>
          <w:sz w:val="32"/>
          <w:szCs w:val="32"/>
          <w:lang w:val="en-US" w:eastAsia="zh-CN"/>
        </w:rPr>
        <w:t>二十一</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各部门及其所属单位应当根据履行职能、发展事业需要和资产使用状况，经集体决策和履行批准程序，及时处置国有资产。未经批准，各部门和单位不得擅自处置行政事业性国有资产。</w:t>
      </w:r>
    </w:p>
    <w:p w14:paraId="5C062D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cs="Times New Roman"/>
          <w:kern w:val="2"/>
          <w:sz w:val="32"/>
          <w:szCs w:val="32"/>
          <w:lang w:val="en-US" w:eastAsia="zh-CN" w:bidi="ar-SA"/>
        </w:rPr>
        <w:t xml:space="preserve">第二十二条  </w:t>
      </w:r>
      <w:r>
        <w:rPr>
          <w:rFonts w:hint="eastAsia" w:ascii="Times New Roman" w:hAnsi="Times New Roman" w:eastAsia="仿宋_GB2312" w:cs="Times New Roman"/>
          <w:sz w:val="32"/>
          <w:szCs w:val="32"/>
          <w:lang w:val="en-US" w:eastAsia="zh-CN"/>
        </w:rPr>
        <w:t xml:space="preserve">各部门及其所属单位应当将依法罚没的资产按照国家规定公开拍卖或者按照国家有关规定处理，所得款项全部上缴国库。 </w:t>
      </w:r>
    </w:p>
    <w:p w14:paraId="3DF72F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二十三</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各部门及其所属单位应当对下列资产及时予以报废、报损：</w:t>
      </w:r>
    </w:p>
    <w:p w14:paraId="2BCB92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（一）因技术原因确需淘汰或者无法维修、无维修价值的资产;</w:t>
      </w:r>
    </w:p>
    <w:p w14:paraId="646597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（二）涉及盘亏、坏账以及非正常损失的资产；</w:t>
      </w:r>
    </w:p>
    <w:p w14:paraId="419A3C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（三）已超过使用年限且无法满足现有工作需要的资产；</w:t>
      </w:r>
    </w:p>
    <w:p w14:paraId="0B75D2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 xml:space="preserve">（四）因自然灾害等不可抗力造成毁损、灭失的资产。  </w:t>
      </w:r>
      <w:r>
        <w:rPr>
          <w:rFonts w:hint="eastAsia" w:ascii="黑体" w:hAnsi="黑体" w:eastAsia="黑体"/>
          <w:sz w:val="32"/>
          <w:szCs w:val="32"/>
          <w:lang w:val="en-US" w:eastAsia="zh-CN"/>
        </w:rPr>
        <w:t xml:space="preserve">    </w:t>
      </w:r>
    </w:p>
    <w:p w14:paraId="011951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二十四</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 xml:space="preserve">行政事业性资产处置的审批权限：  </w:t>
      </w:r>
    </w:p>
    <w:p w14:paraId="7FDA28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单项5万元以下或批量账面原值在20万元以下，超过使用年限且不可使用的设备类、家具类资产由资产处置单位报主管部门审批（处置单位本身为主管部门的，亦由主管部门自行审批）及县财政部门备案；超过上述账面价值的由资产处置单位初审，报主管部门审核，报县财政部门审批。对其中单项或批量账面原值在100万元以上的（含100万元），由县财政部门提出意见，报县人民政府批准。</w:t>
      </w:r>
    </w:p>
    <w:p w14:paraId="7B6B2D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（二）国有土地、房屋及建筑物对外转让处置，由资产处置单位提出申请，主管部门初审，县财政部门提出意见，报县人民政府批准。</w:t>
      </w:r>
    </w:p>
    <w:p w14:paraId="2E7C48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货币性资产损失核销按照预算及财务管理等有关规定执行。其中：单项1万元以下或批量账面原值在5万元以下的往来款项的核销由资产处置单位报主管部门审批（处置单位本身为主管部门的，亦由主管部门自行审批）及县财政部门备案。</w:t>
      </w:r>
    </w:p>
    <w:p w14:paraId="0A7A8C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第二十五条  </w:t>
      </w:r>
      <w:r>
        <w:rPr>
          <w:rFonts w:hint="eastAsia" w:ascii="Times New Roman" w:hAnsi="Times New Roman" w:eastAsia="仿宋_GB2312" w:cs="Times New Roman"/>
          <w:sz w:val="32"/>
          <w:szCs w:val="32"/>
          <w:lang w:val="en-US" w:eastAsia="zh-CN"/>
        </w:rPr>
        <w:t>行政事业性国有资产以转让、淘汰方式进行处置的，应当通过县公共资源交易平台采取公开拍卖或者招标投标等方式进行。</w:t>
      </w:r>
    </w:p>
    <w:p w14:paraId="43AA27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第二十六条  </w:t>
      </w:r>
      <w:r>
        <w:rPr>
          <w:rFonts w:hint="eastAsia" w:ascii="Times New Roman" w:hAnsi="Times New Roman" w:eastAsia="仿宋_GB2312" w:cs="Times New Roman"/>
          <w:sz w:val="32"/>
          <w:szCs w:val="32"/>
          <w:lang w:val="en-US" w:eastAsia="zh-CN"/>
        </w:rPr>
        <w:t>涉及国家秘密的电子设备等涉密资产，按有关规定进行专业信息销毁并处理，处置净收益上缴国库。</w:t>
      </w:r>
    </w:p>
    <w:p w14:paraId="1903E8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第二十七条  </w:t>
      </w:r>
      <w:r>
        <w:rPr>
          <w:rFonts w:hint="eastAsia" w:ascii="Times New Roman" w:hAnsi="Times New Roman" w:eastAsia="仿宋_GB2312" w:cs="Times New Roman"/>
          <w:sz w:val="32"/>
          <w:szCs w:val="32"/>
          <w:lang w:val="en-US" w:eastAsia="zh-CN"/>
        </w:rPr>
        <w:t xml:space="preserve">各部门及其所属单位发生分立、合并、改制、撤销、隶属关系改变或者部分职能、业务调整以及其他导致资产发生产权变动的情形，应当及时办理相关国有资产划转、交接手续。 </w:t>
      </w:r>
    </w:p>
    <w:p w14:paraId="18630663">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p>
    <w:p w14:paraId="3B90844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黑体" w:hAnsi="黑体" w:eastAsia="黑体"/>
          <w:sz w:val="32"/>
          <w:szCs w:val="32"/>
        </w:rPr>
      </w:pPr>
      <w:r>
        <w:rPr>
          <w:rFonts w:hint="eastAsia" w:ascii="黑体" w:hAnsi="黑体" w:eastAsia="黑体" w:cs="Times New Roman"/>
          <w:kern w:val="2"/>
          <w:sz w:val="32"/>
          <w:szCs w:val="32"/>
          <w:lang w:val="en-US" w:eastAsia="zh-CN" w:bidi="ar-SA"/>
        </w:rPr>
        <w:t>第四章</w:t>
      </w:r>
      <w:r>
        <w:rPr>
          <w:rFonts w:hint="eastAsia" w:ascii="黑体" w:hAnsi="黑体" w:eastAsia="黑体"/>
          <w:sz w:val="32"/>
          <w:szCs w:val="32"/>
        </w:rPr>
        <w:t xml:space="preserve">  </w:t>
      </w:r>
      <w:r>
        <w:rPr>
          <w:rFonts w:hint="eastAsia" w:ascii="黑体" w:hAnsi="黑体" w:eastAsia="黑体"/>
          <w:sz w:val="32"/>
          <w:szCs w:val="32"/>
          <w:lang w:val="en-US" w:eastAsia="zh-CN"/>
        </w:rPr>
        <w:t>预算管理</w:t>
      </w:r>
    </w:p>
    <w:p w14:paraId="53571D3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sz w:val="32"/>
          <w:szCs w:val="32"/>
        </w:rPr>
      </w:pPr>
    </w:p>
    <w:p w14:paraId="50CAFCB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二十八</w:t>
      </w:r>
      <w:r>
        <w:rPr>
          <w:rFonts w:hint="eastAsia" w:ascii="黑体" w:hAnsi="黑体" w:eastAsia="黑体"/>
          <w:sz w:val="32"/>
          <w:szCs w:val="32"/>
        </w:rPr>
        <w:t>条</w:t>
      </w:r>
      <w:r>
        <w:rPr>
          <w:rFonts w:hint="eastAsia" w:ascii="仿宋_GB2312" w:eastAsia="仿宋_GB2312"/>
          <w:sz w:val="32"/>
          <w:szCs w:val="32"/>
        </w:rPr>
        <w:t>　</w:t>
      </w:r>
      <w:r>
        <w:rPr>
          <w:rFonts w:hint="eastAsia" w:ascii="Times New Roman" w:hAnsi="Times New Roman" w:eastAsia="仿宋_GB2312" w:cs="Times New Roman"/>
          <w:sz w:val="32"/>
          <w:szCs w:val="32"/>
          <w:lang w:val="en-US" w:eastAsia="zh-CN"/>
        </w:rPr>
        <w:t>各部门及其所属单位配置资产应编制资产配置预算，并严格按照批复预算进行配置。</w:t>
      </w:r>
    </w:p>
    <w:p w14:paraId="765754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在年度预算执行中因无法预见的事项需追加、调整资产配置预算的，由单位提出申请，按照预算编制程序报批。</w:t>
      </w:r>
    </w:p>
    <w:p w14:paraId="0A88C9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二十九</w:t>
      </w:r>
      <w:r>
        <w:rPr>
          <w:rFonts w:hint="eastAsia" w:ascii="黑体" w:hAnsi="黑体" w:eastAsia="黑体"/>
          <w:sz w:val="32"/>
          <w:szCs w:val="32"/>
        </w:rPr>
        <w:t>条</w:t>
      </w:r>
      <w:r>
        <w:rPr>
          <w:rFonts w:hint="eastAsia" w:ascii="仿宋_GB2312" w:eastAsia="仿宋_GB2312"/>
          <w:sz w:val="32"/>
          <w:szCs w:val="32"/>
        </w:rPr>
        <w:t>　</w:t>
      </w:r>
      <w:r>
        <w:rPr>
          <w:rFonts w:hint="eastAsia" w:ascii="Times New Roman" w:hAnsi="Times New Roman" w:eastAsia="仿宋_GB2312" w:cs="Times New Roman"/>
          <w:sz w:val="32"/>
          <w:szCs w:val="32"/>
          <w:lang w:val="en-US" w:eastAsia="zh-CN"/>
        </w:rPr>
        <w:t>县人民政府投资建设公共基础设施，应当依法落实资金来源，加强预算约束，防范政府债务风险，并明确公共基础设施的管理维护责任单位。</w:t>
      </w:r>
    </w:p>
    <w:p w14:paraId="5092E1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三十</w:t>
      </w:r>
      <w:r>
        <w:rPr>
          <w:rFonts w:hint="eastAsia" w:ascii="黑体" w:hAnsi="黑体" w:eastAsia="黑体"/>
          <w:sz w:val="32"/>
          <w:szCs w:val="32"/>
        </w:rPr>
        <w:t>条</w:t>
      </w:r>
      <w:r>
        <w:rPr>
          <w:rFonts w:hint="eastAsia" w:ascii="仿宋_GB2312" w:eastAsia="仿宋_GB2312"/>
          <w:sz w:val="32"/>
          <w:szCs w:val="32"/>
        </w:rPr>
        <w:t xml:space="preserve">  </w:t>
      </w:r>
      <w:r>
        <w:rPr>
          <w:rFonts w:hint="eastAsia" w:ascii="Times New Roman" w:hAnsi="Times New Roman" w:eastAsia="仿宋_GB2312" w:cs="Times New Roman"/>
          <w:sz w:val="32"/>
          <w:szCs w:val="32"/>
          <w:lang w:val="en-US" w:eastAsia="zh-CN"/>
        </w:rPr>
        <w:t>行政事业性国有资产使用和处置等收益，依法按照政府非税收入和国库集中收缴制度的有关规定管理。</w:t>
      </w:r>
    </w:p>
    <w:p w14:paraId="42904F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三十一</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各部门及其所属单位应当及时收取各类资产收入，不得违反国家规定多收、少收、不收、侵占、私分、截留、占用、挪用、隐匿、坐支。</w:t>
      </w:r>
    </w:p>
    <w:p w14:paraId="7FEBD2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第三十二条</w:t>
      </w:r>
      <w:r>
        <w:rPr>
          <w:rFonts w:hint="eastAsia" w:ascii="方正仿宋_GBK" w:eastAsia="方正仿宋_GBK"/>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各部门及其所属单位应当在决算中全面、真实、准确反映国有资产收入、支出以及国有资产存量情况。</w:t>
      </w:r>
    </w:p>
    <w:p w14:paraId="2D246C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p>
    <w:p w14:paraId="34A5038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Times New Roman"/>
          <w:kern w:val="2"/>
          <w:sz w:val="32"/>
          <w:szCs w:val="32"/>
          <w:lang w:val="en-US" w:eastAsia="zh-CN" w:bidi="ar-SA"/>
        </w:rPr>
      </w:pPr>
    </w:p>
    <w:p w14:paraId="544AA14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sz w:val="32"/>
          <w:szCs w:val="32"/>
          <w:lang w:val="en-US" w:eastAsia="zh-CN"/>
        </w:rPr>
      </w:pPr>
      <w:r>
        <w:rPr>
          <w:rFonts w:hint="eastAsia" w:ascii="黑体" w:hAnsi="黑体" w:eastAsia="黑体" w:cs="Times New Roman"/>
          <w:kern w:val="2"/>
          <w:sz w:val="32"/>
          <w:szCs w:val="32"/>
          <w:lang w:val="en-US" w:eastAsia="zh-CN" w:bidi="ar-SA"/>
        </w:rPr>
        <w:t>第五章</w:t>
      </w:r>
      <w:r>
        <w:rPr>
          <w:rFonts w:hint="eastAsia" w:ascii="黑体" w:hAnsi="黑体" w:eastAsia="黑体"/>
          <w:sz w:val="32"/>
          <w:szCs w:val="32"/>
        </w:rPr>
        <w:t xml:space="preserve">  </w:t>
      </w:r>
      <w:r>
        <w:rPr>
          <w:rFonts w:hint="eastAsia" w:ascii="黑体" w:hAnsi="黑体" w:eastAsia="黑体"/>
          <w:sz w:val="32"/>
          <w:szCs w:val="32"/>
          <w:lang w:val="en-US" w:eastAsia="zh-CN"/>
        </w:rPr>
        <w:t>基础管理</w:t>
      </w:r>
    </w:p>
    <w:p w14:paraId="4B4CA9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sz w:val="32"/>
          <w:szCs w:val="32"/>
          <w:lang w:val="en-US" w:eastAsia="zh-CN"/>
        </w:rPr>
      </w:pPr>
    </w:p>
    <w:p w14:paraId="0769AA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val="en-US" w:eastAsia="zh-CN"/>
        </w:rPr>
        <w:t>三</w:t>
      </w:r>
      <w:r>
        <w:rPr>
          <w:rFonts w:hint="eastAsia" w:ascii="黑体" w:hAnsi="黑体" w:eastAsia="黑体"/>
          <w:sz w:val="32"/>
          <w:szCs w:val="32"/>
        </w:rPr>
        <w:t>条</w:t>
      </w:r>
      <w:r>
        <w:rPr>
          <w:rFonts w:hint="eastAsia" w:ascii="仿宋_GB2312" w:eastAsia="仿宋_GB2312"/>
          <w:sz w:val="32"/>
          <w:szCs w:val="32"/>
        </w:rPr>
        <w:t>　</w:t>
      </w:r>
      <w:r>
        <w:rPr>
          <w:rFonts w:hint="eastAsia" w:ascii="Times New Roman" w:hAnsi="Times New Roman" w:eastAsia="仿宋_GB2312" w:cs="Times New Roman"/>
          <w:sz w:val="32"/>
          <w:szCs w:val="32"/>
          <w:lang w:val="en-US" w:eastAsia="zh-CN"/>
        </w:rPr>
        <w:t>各部门及其所属单位应当按照国家规定设置资产台账，依照国家统一的会计制度进行会计核算，不得形成账外资产；处置资产应当及时核销相关台账信息并进行会计处理；定期或者不定期对资产进行盘点、对账，每年至少盘点一次，出现盘亏盘盈的，应当按照财务、会计和资产管理制度有关规定处理，做到账实相符和账账相符。</w:t>
      </w:r>
    </w:p>
    <w:p w14:paraId="3402F5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各部门及其所属单位采用建设方式配置资产的，应当在建设项目竣工验收合格后及时办理资产交付手续，并在规定期限内办理竣工财务决算，期限最长不得超过</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年。</w:t>
      </w:r>
    </w:p>
    <w:p w14:paraId="5B603F8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Times New Roman" w:hAnsi="Times New Roman" w:eastAsia="仿宋_GB2312" w:cs="Times New Roman"/>
          <w:sz w:val="32"/>
          <w:szCs w:val="32"/>
          <w:lang w:val="en-US" w:eastAsia="zh-CN"/>
        </w:rPr>
        <w:t>各部门及其所属单位对已交付但未办理竣工财务决算的建设项目，应当按照国家统一的会计制度确认资产价值。</w:t>
      </w:r>
      <w:r>
        <w:rPr>
          <w:rFonts w:hint="eastAsia" w:ascii="仿宋_GB2312" w:eastAsia="仿宋_GB2312"/>
          <w:sz w:val="32"/>
          <w:szCs w:val="32"/>
        </w:rPr>
        <w:t>　</w:t>
      </w:r>
    </w:p>
    <w:p w14:paraId="6F23CB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val="en-US" w:eastAsia="zh-CN"/>
        </w:rPr>
        <w:t>五</w:t>
      </w:r>
      <w:r>
        <w:rPr>
          <w:rFonts w:hint="eastAsia" w:ascii="黑体" w:hAnsi="黑体" w:eastAsia="黑体"/>
          <w:sz w:val="32"/>
          <w:szCs w:val="32"/>
        </w:rPr>
        <w:t>条</w:t>
      </w:r>
      <w:r>
        <w:rPr>
          <w:rFonts w:hint="eastAsia" w:ascii="仿宋_GB2312" w:eastAsia="仿宋_GB2312"/>
          <w:sz w:val="32"/>
          <w:szCs w:val="32"/>
        </w:rPr>
        <w:t>　</w:t>
      </w:r>
      <w:r>
        <w:rPr>
          <w:rFonts w:hint="eastAsia" w:ascii="Times New Roman" w:hAnsi="Times New Roman" w:eastAsia="仿宋_GB2312" w:cs="Times New Roman"/>
          <w:sz w:val="32"/>
          <w:szCs w:val="32"/>
          <w:lang w:val="en-US" w:eastAsia="zh-CN"/>
        </w:rPr>
        <w:t>有下列情形之一，各部门及其所属单位应当委托资产评估机构对国有资产进行评估，合理确定资产价值：</w:t>
      </w:r>
    </w:p>
    <w:p w14:paraId="65B02C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（一）资产用于拍卖、有偿转让、置换、出租的；</w:t>
      </w:r>
    </w:p>
    <w:p w14:paraId="682418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（二）确定涉诉资产价值或者当资产遭受重大损害需要计提资产损失的；</w:t>
      </w:r>
    </w:p>
    <w:p w14:paraId="2D5A2C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（三）以非货币性资产对外投资、担保的；</w:t>
      </w:r>
    </w:p>
    <w:p w14:paraId="082254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（四）事业单位分立、合并、撤销、改制，县财政部门确认需要进行评估的；</w:t>
      </w:r>
    </w:p>
    <w:p w14:paraId="3B90BE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（五）需要进行资产评估的其他情形。</w:t>
      </w:r>
    </w:p>
    <w:p w14:paraId="304D75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对不影响国有资产权益的特殊产权变动行为，以及确实不具备使用价值的资产处置，报县财政部门确认后，可不进行资产评估。</w:t>
      </w:r>
    </w:p>
    <w:p w14:paraId="7E7563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val="en-US" w:eastAsia="zh-CN"/>
        </w:rPr>
        <w:t>六</w:t>
      </w:r>
      <w:r>
        <w:rPr>
          <w:rFonts w:hint="eastAsia" w:ascii="黑体" w:hAnsi="黑体" w:eastAsia="黑体"/>
          <w:sz w:val="32"/>
          <w:szCs w:val="32"/>
        </w:rPr>
        <w:t>条</w:t>
      </w:r>
      <w:r>
        <w:rPr>
          <w:rFonts w:hint="eastAsia" w:ascii="仿宋_GB2312" w:eastAsia="仿宋_GB2312"/>
          <w:sz w:val="32"/>
          <w:szCs w:val="32"/>
        </w:rPr>
        <w:t>　</w:t>
      </w:r>
      <w:r>
        <w:rPr>
          <w:rFonts w:hint="eastAsia" w:ascii="Times New Roman" w:hAnsi="Times New Roman" w:eastAsia="仿宋_GB2312" w:cs="Times New Roman"/>
          <w:sz w:val="32"/>
          <w:szCs w:val="32"/>
          <w:lang w:val="en-US" w:eastAsia="zh-CN"/>
        </w:rPr>
        <w:t>有下列情形之一，应当进行资产清查：</w:t>
      </w:r>
    </w:p>
    <w:p w14:paraId="14C315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（一）本级政府部署要求的；</w:t>
      </w:r>
    </w:p>
    <w:p w14:paraId="2473F0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（二）发生重大资产调拨、划转以及行政事业单位分立、合并、改制、撤销、隶属关系改变等情形的；</w:t>
      </w:r>
    </w:p>
    <w:p w14:paraId="2156B2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（三）因自然灾害等不可抗力造成资产毁损、灭失的；</w:t>
      </w:r>
    </w:p>
    <w:p w14:paraId="0B8DA8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（四）会计信息严重失真的；</w:t>
      </w:r>
    </w:p>
    <w:p w14:paraId="368FF1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（五）国家统一的会计制度发生重大变更，涉及资产核算方法发生重要变化的；</w:t>
      </w:r>
    </w:p>
    <w:p w14:paraId="7B8497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（六）其他应当进行资产清查的情形。</w:t>
      </w:r>
    </w:p>
    <w:p w14:paraId="540357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行政事业性国有资产清查内容，主要包括基本情况清理、账务清理、财产清查、损溢认定、资产核实和完善制度等。</w:t>
      </w:r>
    </w:p>
    <w:p w14:paraId="75EACD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val="en-US" w:eastAsia="zh-CN"/>
        </w:rPr>
        <w:t>七</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各部门及其所属单位在资产清查中发现账实不符、账账不符的，应当查明原因予以说明，并随同清查结果一并履行审批程序。各部门及其所属单位应当根据审批结果及时调整资产台账信息，同时进行会计处理。</w:t>
      </w:r>
    </w:p>
    <w:p w14:paraId="42415E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由于资产使用人、管理人的原因造成资产毁损、灭失的，应当依法追究相关责任。</w:t>
      </w:r>
    </w:p>
    <w:p w14:paraId="1F14D6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第三十</w:t>
      </w:r>
      <w:r>
        <w:rPr>
          <w:rFonts w:hint="eastAsia" w:ascii="黑体" w:hAnsi="黑体" w:eastAsia="黑体"/>
          <w:sz w:val="32"/>
          <w:szCs w:val="32"/>
          <w:lang w:val="en-US" w:eastAsia="zh-CN"/>
        </w:rPr>
        <w:t>八</w:t>
      </w:r>
      <w:r>
        <w:rPr>
          <w:rFonts w:hint="eastAsia" w:ascii="黑体" w:hAnsi="黑体" w:eastAsia="黑体"/>
          <w:sz w:val="32"/>
          <w:szCs w:val="32"/>
        </w:rPr>
        <w:t>条</w:t>
      </w:r>
      <w:r>
        <w:rPr>
          <w:rFonts w:hint="eastAsia" w:ascii="仿宋_GB2312" w:eastAsia="仿宋_GB2312"/>
          <w:sz w:val="32"/>
          <w:szCs w:val="32"/>
        </w:rPr>
        <w:t>　</w:t>
      </w:r>
      <w:r>
        <w:rPr>
          <w:rFonts w:hint="eastAsia" w:ascii="Times New Roman" w:hAnsi="Times New Roman" w:eastAsia="仿宋_GB2312" w:cs="Times New Roman"/>
          <w:sz w:val="32"/>
          <w:szCs w:val="32"/>
          <w:lang w:val="en-US" w:eastAsia="zh-CN"/>
        </w:rPr>
        <w:t>各部门及其所属单位对需要办理权属登记的资产应当依法及时办理。</w:t>
      </w:r>
    </w:p>
    <w:p w14:paraId="483F4D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对有账簿记录但权证手续不全的行政事业性国有资产，可以向本级政府有关主管部门提出确认资产权属申请，及时办理权属登记。</w:t>
      </w:r>
    </w:p>
    <w:p w14:paraId="20CEE3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sz w:val="32"/>
          <w:szCs w:val="32"/>
        </w:rPr>
      </w:pPr>
      <w:r>
        <w:rPr>
          <w:rFonts w:hint="eastAsia" w:ascii="黑体" w:hAnsi="黑体" w:eastAsia="黑体"/>
          <w:sz w:val="32"/>
          <w:szCs w:val="32"/>
          <w:lang w:val="en-US" w:eastAsia="zh-CN"/>
        </w:rPr>
        <w:t>第三十九条</w:t>
      </w:r>
      <w:r>
        <w:rPr>
          <w:rFonts w:hint="eastAsia" w:ascii="方正仿宋_GBK" w:eastAsia="方正仿宋_GBK"/>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各部门及其所属单位对在行政事业性国有资产配置、使用、处置等管理中形成的对国家和社会具有保存价值的材料，要做好整理归档工作，县档案主管部门按规定进行监督检查。</w:t>
      </w:r>
    </w:p>
    <w:p w14:paraId="24B07B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Times New Roman"/>
          <w:kern w:val="2"/>
          <w:sz w:val="32"/>
          <w:szCs w:val="32"/>
          <w:lang w:val="en-US" w:eastAsia="zh-CN" w:bidi="ar-SA"/>
        </w:rPr>
      </w:pPr>
    </w:p>
    <w:p w14:paraId="00C105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sz w:val="32"/>
          <w:szCs w:val="32"/>
          <w:lang w:val="en-US" w:eastAsia="zh-CN"/>
        </w:rPr>
      </w:pPr>
      <w:r>
        <w:rPr>
          <w:rFonts w:hint="eastAsia" w:ascii="黑体" w:hAnsi="黑体" w:eastAsia="黑体" w:cs="Times New Roman"/>
          <w:kern w:val="2"/>
          <w:sz w:val="32"/>
          <w:szCs w:val="32"/>
          <w:lang w:val="en-US" w:eastAsia="zh-CN" w:bidi="ar-SA"/>
        </w:rPr>
        <w:t>第六章</w:t>
      </w:r>
      <w:r>
        <w:rPr>
          <w:rFonts w:hint="eastAsia" w:ascii="黑体" w:hAnsi="黑体" w:eastAsia="黑体"/>
          <w:sz w:val="32"/>
          <w:szCs w:val="32"/>
        </w:rPr>
        <w:t xml:space="preserve">  </w:t>
      </w:r>
      <w:r>
        <w:rPr>
          <w:rFonts w:hint="eastAsia" w:ascii="黑体" w:hAnsi="黑体" w:eastAsia="黑体"/>
          <w:sz w:val="32"/>
          <w:szCs w:val="32"/>
          <w:lang w:val="en-US" w:eastAsia="zh-CN"/>
        </w:rPr>
        <w:t>绩效管理</w:t>
      </w:r>
    </w:p>
    <w:p w14:paraId="054660D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黑体" w:hAnsi="黑体" w:eastAsia="黑体"/>
          <w:sz w:val="32"/>
          <w:szCs w:val="32"/>
          <w:lang w:val="en-US" w:eastAsia="zh-CN"/>
        </w:rPr>
      </w:pPr>
    </w:p>
    <w:p w14:paraId="4E8084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四十</w:t>
      </w:r>
      <w:r>
        <w:rPr>
          <w:rFonts w:hint="eastAsia" w:ascii="黑体" w:hAnsi="黑体" w:eastAsia="黑体"/>
          <w:sz w:val="32"/>
          <w:szCs w:val="32"/>
        </w:rPr>
        <w:t xml:space="preserve">条  </w:t>
      </w:r>
      <w:r>
        <w:rPr>
          <w:rFonts w:hint="eastAsia" w:ascii="Times New Roman" w:hAnsi="Times New Roman" w:eastAsia="仿宋_GB2312" w:cs="Times New Roman"/>
          <w:sz w:val="32"/>
          <w:szCs w:val="32"/>
          <w:lang w:val="en-US" w:eastAsia="zh-CN"/>
        </w:rPr>
        <w:t>县人民政府对行政事业性国有资产实施绩效管理。县财政部门牵头建立行政事业性国有资产管理绩效评价体系，组织实施国有资产管理绩效评价。各部门负责组织本部门及其所属单位开展绩效评价，对结果进行复核，并督促问题整改。各部门及其所属单位按照要求开展绩效评价，落实问题整改要求。</w:t>
      </w:r>
    </w:p>
    <w:p w14:paraId="653A84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四十一</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资产管理绩效评价应当按照单位自评、线上审核、重点复核、综合评定的程序组织实施，对行政事业性国有资产的配置、使用、处置及其管理工作实施全方位的评价。</w:t>
      </w:r>
    </w:p>
    <w:p w14:paraId="19C307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第四十二条  </w:t>
      </w:r>
      <w:r>
        <w:rPr>
          <w:rFonts w:hint="eastAsia" w:ascii="Times New Roman" w:hAnsi="Times New Roman" w:eastAsia="仿宋_GB2312" w:cs="Times New Roman"/>
          <w:sz w:val="32"/>
          <w:szCs w:val="32"/>
          <w:lang w:val="en-US" w:eastAsia="zh-CN"/>
        </w:rPr>
        <w:t>财政部门应当建立健全绩效评价结果运用机制，通报评价结果，将绩效评价结果作为各部门及其所属单位新增资产配置预算的重要依据。</w:t>
      </w:r>
    </w:p>
    <w:p w14:paraId="4071E7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 xml:space="preserve"> </w:t>
      </w:r>
      <w:r>
        <w:rPr>
          <w:rFonts w:hint="eastAsia" w:ascii="黑体" w:hAnsi="黑体" w:eastAsia="黑体"/>
          <w:sz w:val="32"/>
          <w:szCs w:val="32"/>
          <w:lang w:val="en-US" w:eastAsia="zh-CN"/>
        </w:rPr>
        <w:t xml:space="preserve"> </w:t>
      </w:r>
    </w:p>
    <w:p w14:paraId="68995A1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sz w:val="32"/>
          <w:szCs w:val="32"/>
          <w:lang w:val="en-US" w:eastAsia="zh-CN"/>
        </w:rPr>
      </w:pPr>
      <w:r>
        <w:rPr>
          <w:rFonts w:hint="eastAsia" w:ascii="黑体" w:hAnsi="黑体" w:eastAsia="黑体" w:cs="Times New Roman"/>
          <w:kern w:val="2"/>
          <w:sz w:val="32"/>
          <w:szCs w:val="32"/>
          <w:lang w:val="en-US" w:eastAsia="zh-CN" w:bidi="ar-SA"/>
        </w:rPr>
        <w:t xml:space="preserve">第七章  </w:t>
      </w:r>
      <w:r>
        <w:rPr>
          <w:rFonts w:hint="eastAsia" w:ascii="黑体" w:hAnsi="黑体" w:eastAsia="黑体"/>
          <w:sz w:val="32"/>
          <w:szCs w:val="32"/>
        </w:rPr>
        <w:t>资产</w:t>
      </w:r>
      <w:r>
        <w:rPr>
          <w:rFonts w:hint="eastAsia" w:ascii="黑体" w:hAnsi="黑体" w:eastAsia="黑体"/>
          <w:sz w:val="32"/>
          <w:szCs w:val="32"/>
          <w:lang w:val="en-US" w:eastAsia="zh-CN"/>
        </w:rPr>
        <w:t>报告</w:t>
      </w:r>
    </w:p>
    <w:p w14:paraId="6DEFFB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黑体" w:hAnsi="黑体" w:eastAsia="黑体"/>
          <w:sz w:val="32"/>
          <w:szCs w:val="32"/>
          <w:lang w:val="en-US" w:eastAsia="zh-CN"/>
        </w:rPr>
      </w:pPr>
    </w:p>
    <w:p w14:paraId="09217CE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四十三</w:t>
      </w:r>
      <w:r>
        <w:rPr>
          <w:rFonts w:hint="eastAsia" w:ascii="黑体" w:hAnsi="黑体" w:eastAsia="黑体"/>
          <w:sz w:val="32"/>
          <w:szCs w:val="32"/>
        </w:rPr>
        <w:t>条</w:t>
      </w:r>
      <w:r>
        <w:rPr>
          <w:rFonts w:hint="eastAsia" w:ascii="仿宋_GB2312" w:eastAsia="仿宋_GB2312"/>
          <w:sz w:val="32"/>
          <w:szCs w:val="32"/>
        </w:rPr>
        <w:t>　</w:t>
      </w:r>
      <w:r>
        <w:rPr>
          <w:rFonts w:hint="eastAsia" w:ascii="Times New Roman" w:hAnsi="Times New Roman" w:eastAsia="仿宋_GB2312" w:cs="Times New Roman"/>
          <w:sz w:val="32"/>
          <w:szCs w:val="32"/>
          <w:lang w:val="en-US" w:eastAsia="zh-CN"/>
        </w:rPr>
        <w:t>县人民政府按照规定向县人大常委会报告行政事业性国有资产管理情况。</w:t>
      </w:r>
    </w:p>
    <w:p w14:paraId="10FB93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第四十</w:t>
      </w:r>
      <w:r>
        <w:rPr>
          <w:rFonts w:hint="eastAsia" w:ascii="黑体" w:hAnsi="黑体" w:eastAsia="黑体"/>
          <w:sz w:val="32"/>
          <w:szCs w:val="32"/>
          <w:lang w:val="en-US" w:eastAsia="zh-CN"/>
        </w:rPr>
        <w:t>四</w:t>
      </w:r>
      <w:r>
        <w:rPr>
          <w:rFonts w:hint="eastAsia" w:ascii="黑体" w:hAnsi="黑体" w:eastAsia="黑体"/>
          <w:sz w:val="32"/>
          <w:szCs w:val="32"/>
        </w:rPr>
        <w:t>条</w:t>
      </w:r>
      <w:r>
        <w:rPr>
          <w:rFonts w:hint="eastAsia" w:ascii="仿宋_GB2312" w:eastAsia="仿宋_GB2312"/>
          <w:sz w:val="32"/>
          <w:szCs w:val="32"/>
        </w:rPr>
        <w:t>　</w:t>
      </w:r>
      <w:r>
        <w:rPr>
          <w:rFonts w:hint="eastAsia" w:ascii="Times New Roman" w:hAnsi="Times New Roman" w:eastAsia="仿宋_GB2312" w:cs="Times New Roman"/>
          <w:sz w:val="32"/>
          <w:szCs w:val="32"/>
          <w:lang w:val="en-US" w:eastAsia="zh-CN"/>
        </w:rPr>
        <w:t>行政事业性国有资产管理情况报告的范围包括固定资产、在建工程、无形资产、对外投资、流动资产、公共基础设施、保障性住房、政府储备物资、文物文化资产等各类资产；重点报告资产负债总量，相关管理制度建立和实施，资产配置、使用、处置和效益，推进管理体制机制改革等情况。</w:t>
      </w:r>
    </w:p>
    <w:p w14:paraId="3EAF0B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行政事业性国有资产管理情况报告按照国家规定向社会公开。</w:t>
      </w:r>
    </w:p>
    <w:p w14:paraId="720FB3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四十五</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各部门所属单位应当每年编制本单位行政事业性国有资产管理情况报告，逐级报送相关部门。</w:t>
      </w:r>
    </w:p>
    <w:p w14:paraId="7A4A61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eastAsia="方正仿宋_GBK"/>
          <w:sz w:val="32"/>
          <w:szCs w:val="32"/>
          <w:lang w:val="en-US" w:eastAsia="zh-CN"/>
        </w:rPr>
      </w:pPr>
      <w:r>
        <w:rPr>
          <w:rFonts w:hint="eastAsia" w:ascii="Times New Roman" w:hAnsi="Times New Roman" w:eastAsia="仿宋_GB2312" w:cs="Times New Roman"/>
          <w:sz w:val="32"/>
          <w:szCs w:val="32"/>
          <w:lang w:val="en-US" w:eastAsia="zh-CN"/>
        </w:rPr>
        <w:t>各部门应当汇总编制本部门行政事业性国有资产管理情况报告，报送县财政部门。</w:t>
      </w:r>
    </w:p>
    <w:p w14:paraId="6EBC40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第四十六条</w:t>
      </w:r>
      <w:r>
        <w:rPr>
          <w:rFonts w:hint="eastAsia" w:ascii="方正仿宋_GBK" w:eastAsia="方正仿宋_GBK"/>
          <w:sz w:val="32"/>
          <w:szCs w:val="32"/>
          <w:lang w:val="en-US" w:eastAsia="zh-CN"/>
        </w:rPr>
        <w:t xml:space="preserve">  县</w:t>
      </w:r>
      <w:r>
        <w:rPr>
          <w:rFonts w:hint="eastAsia" w:ascii="Times New Roman" w:hAnsi="Times New Roman" w:eastAsia="仿宋_GB2312" w:cs="Times New Roman"/>
          <w:sz w:val="32"/>
          <w:szCs w:val="32"/>
          <w:lang w:val="en-US" w:eastAsia="zh-CN"/>
        </w:rPr>
        <w:t>财政部门应当每年汇总本级和下级行政事业性国有资产管理情况，报送本级政府和上一级财政部门。</w:t>
      </w:r>
    </w:p>
    <w:p w14:paraId="326E81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第四十七条</w:t>
      </w:r>
      <w:r>
        <w:rPr>
          <w:rFonts w:hint="eastAsia" w:ascii="方正仿宋_GBK" w:eastAsia="方正仿宋_GBK"/>
          <w:sz w:val="32"/>
          <w:szCs w:val="32"/>
          <w:lang w:val="en-US" w:eastAsia="zh-CN"/>
        </w:rPr>
        <w:t xml:space="preserve">  </w:t>
      </w:r>
      <w:r>
        <w:rPr>
          <w:rFonts w:hint="eastAsia" w:ascii="Times New Roman" w:hAnsi="Times New Roman" w:eastAsia="仿宋_GB2312" w:cs="Times New Roman"/>
          <w:sz w:val="32"/>
          <w:szCs w:val="32"/>
          <w:lang w:val="en-US" w:eastAsia="zh-CN"/>
        </w:rPr>
        <w:t>各部门及其所属单位编制、报送的行政事业性国有资产管理情况报告应当与本部门、本单位政府财务报告做好衔接；财政部门汇总、报送的本地区行政事业性国有资产管理情况报告应当与政府综合财务报告做好衔接。</w:t>
      </w:r>
    </w:p>
    <w:p w14:paraId="5947E6C1">
      <w:pPr>
        <w:keepNext w:val="0"/>
        <w:keepLines w:val="0"/>
        <w:pageBreakBefore w:val="0"/>
        <w:widowControl w:val="0"/>
        <w:kinsoku/>
        <w:wordWrap/>
        <w:overflowPunct/>
        <w:topLinePunct w:val="0"/>
        <w:autoSpaceDE/>
        <w:autoSpaceDN/>
        <w:bidi w:val="0"/>
        <w:adjustRightInd/>
        <w:snapToGrid/>
        <w:spacing w:line="540" w:lineRule="exact"/>
        <w:textAlignment w:val="auto"/>
        <w:rPr>
          <w:rFonts w:ascii="黑体" w:hAnsi="黑体" w:eastAsia="黑体"/>
          <w:sz w:val="32"/>
          <w:szCs w:val="32"/>
        </w:rPr>
      </w:pPr>
    </w:p>
    <w:p w14:paraId="1EC85E0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sz w:val="32"/>
          <w:szCs w:val="32"/>
          <w:lang w:val="en-US" w:eastAsia="zh-CN"/>
        </w:rPr>
      </w:pPr>
      <w:r>
        <w:rPr>
          <w:rFonts w:hint="eastAsia" w:ascii="黑体" w:hAnsi="黑体" w:eastAsia="黑体" w:cs="Times New Roman"/>
          <w:kern w:val="2"/>
          <w:sz w:val="32"/>
          <w:szCs w:val="32"/>
          <w:lang w:val="en-US" w:eastAsia="zh-CN" w:bidi="ar-SA"/>
        </w:rPr>
        <w:t xml:space="preserve">第八章  </w:t>
      </w:r>
      <w:r>
        <w:rPr>
          <w:rFonts w:hint="eastAsia" w:ascii="黑体" w:hAnsi="黑体" w:eastAsia="黑体"/>
          <w:sz w:val="32"/>
          <w:szCs w:val="32"/>
        </w:rPr>
        <w:t>监督</w:t>
      </w:r>
      <w:r>
        <w:rPr>
          <w:rFonts w:hint="eastAsia" w:ascii="黑体" w:hAnsi="黑体" w:eastAsia="黑体"/>
          <w:sz w:val="32"/>
          <w:szCs w:val="32"/>
          <w:lang w:val="en-US" w:eastAsia="zh-CN"/>
        </w:rPr>
        <w:t>管理</w:t>
      </w:r>
    </w:p>
    <w:p w14:paraId="194A5A6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rPr>
          <w:rFonts w:hint="eastAsia" w:ascii="黑体" w:hAnsi="黑体" w:eastAsia="黑体"/>
          <w:sz w:val="32"/>
          <w:szCs w:val="32"/>
          <w:lang w:val="en-US" w:eastAsia="zh-CN"/>
        </w:rPr>
      </w:pPr>
    </w:p>
    <w:p w14:paraId="6E2348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第四</w:t>
      </w:r>
      <w:r>
        <w:rPr>
          <w:rFonts w:hint="eastAsia" w:ascii="黑体" w:hAnsi="黑体" w:eastAsia="黑体"/>
          <w:sz w:val="32"/>
          <w:szCs w:val="32"/>
          <w:lang w:val="en-US" w:eastAsia="zh-CN"/>
        </w:rPr>
        <w:t>十八</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县人民政府接受县人民代表大会及其常务委员会对行政事业性国有资产管理情况的监督，组织落实监管要求和审议意见，并报告整改情况。</w:t>
      </w:r>
    </w:p>
    <w:p w14:paraId="4E7824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乡镇人民政府应当接受本级人民代表大会对行政事业性国有资产管理情况的监督。</w:t>
      </w:r>
    </w:p>
    <w:p w14:paraId="31009A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第四</w:t>
      </w:r>
      <w:r>
        <w:rPr>
          <w:rFonts w:hint="eastAsia" w:ascii="黑体" w:hAnsi="黑体" w:eastAsia="黑体"/>
          <w:sz w:val="32"/>
          <w:szCs w:val="32"/>
          <w:lang w:val="en-US" w:eastAsia="zh-CN"/>
        </w:rPr>
        <w:t>十九</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县财政部门、</w:t>
      </w:r>
      <w:r>
        <w:rPr>
          <w:rFonts w:hint="eastAsia" w:ascii="仿宋_GB2312" w:hAnsi="仿宋_GB2312" w:eastAsia="仿宋_GB2312" w:cs="仿宋_GB2312"/>
          <w:sz w:val="32"/>
          <w:szCs w:val="32"/>
          <w:lang w:val="en-US" w:eastAsia="zh-CN"/>
        </w:rPr>
        <w:t>机关事务管理部门</w:t>
      </w:r>
      <w:r>
        <w:rPr>
          <w:rFonts w:hint="eastAsia" w:ascii="Times New Roman" w:hAnsi="Times New Roman" w:eastAsia="仿宋_GB2312" w:cs="Times New Roman"/>
          <w:sz w:val="32"/>
          <w:szCs w:val="32"/>
          <w:lang w:val="en-US" w:eastAsia="zh-CN"/>
        </w:rPr>
        <w:t>应当按照各自职责对行政事业性国有资产管理情况进行监督检查。</w:t>
      </w:r>
    </w:p>
    <w:p w14:paraId="5567C33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五十</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县审计部门依法对县级行政事业性国有资产管理情况进行审计监督。</w:t>
      </w:r>
    </w:p>
    <w:p w14:paraId="723454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五十一</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各部门应当建立健全行政事业性国有资产监督管理制度，根据职责对本行业行政事业性国有资产管理情况进行监督。</w:t>
      </w:r>
    </w:p>
    <w:p w14:paraId="0FF45D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各部门及其所属单位应当制定行政事业性国有资产内部控制制度，防控本单位行政事业性国有资产管理风险。</w:t>
      </w:r>
    </w:p>
    <w:p w14:paraId="77A14E5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五十二</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Times New Roman" w:hAnsi="Times New Roman" w:eastAsia="仿宋_GB2312" w:cs="Times New Roman"/>
          <w:sz w:val="32"/>
          <w:szCs w:val="32"/>
          <w:lang w:val="en-US" w:eastAsia="zh-CN"/>
        </w:rPr>
        <w:t>公民、法人或者其他组织发现违反本办法的行为，有权进行检举、控告。相关部门应当依法进行处理，并为检举人、控告人保密。</w:t>
      </w:r>
    </w:p>
    <w:p w14:paraId="19B1E1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任何单位或者个人不得压制和打击报复检举人、控告人。</w:t>
      </w:r>
      <w:r>
        <w:rPr>
          <w:rFonts w:hint="eastAsia" w:ascii="方正仿宋_GBK" w:eastAsia="方正仿宋_GBK"/>
          <w:sz w:val="32"/>
          <w:szCs w:val="32"/>
        </w:rPr>
        <w:t xml:space="preserve">   </w:t>
      </w:r>
      <w:r>
        <w:rPr>
          <w:rFonts w:hint="eastAsia" w:ascii="仿宋_GB2312" w:eastAsia="仿宋_GB2312"/>
          <w:sz w:val="32"/>
          <w:szCs w:val="32"/>
        </w:rPr>
        <w:t xml:space="preserve">                                                                                                                                                                                                                                                                                                                                                                                                              </w:t>
      </w:r>
    </w:p>
    <w:p w14:paraId="72431871">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黑体" w:hAnsi="黑体" w:eastAsia="黑体" w:cs="Times New Roman"/>
          <w:kern w:val="2"/>
          <w:sz w:val="32"/>
          <w:szCs w:val="32"/>
          <w:lang w:val="en-US" w:eastAsia="zh-CN" w:bidi="ar-SA"/>
        </w:rPr>
      </w:pPr>
    </w:p>
    <w:p w14:paraId="4AACAF68">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黑体" w:hAnsi="黑体" w:eastAsia="黑体"/>
          <w:sz w:val="32"/>
          <w:szCs w:val="32"/>
          <w:lang w:val="en-US" w:eastAsia="zh-CN"/>
        </w:rPr>
      </w:pPr>
      <w:r>
        <w:rPr>
          <w:rFonts w:hint="eastAsia" w:ascii="黑体" w:hAnsi="黑体" w:eastAsia="黑体" w:cs="Times New Roman"/>
          <w:kern w:val="2"/>
          <w:sz w:val="32"/>
          <w:szCs w:val="32"/>
          <w:lang w:val="en-US" w:eastAsia="zh-CN" w:bidi="ar-SA"/>
        </w:rPr>
        <w:t xml:space="preserve">第九章  </w:t>
      </w:r>
      <w:r>
        <w:rPr>
          <w:rFonts w:hint="eastAsia" w:ascii="黑体" w:hAnsi="黑体" w:eastAsia="黑体"/>
          <w:sz w:val="32"/>
          <w:szCs w:val="32"/>
          <w:lang w:val="en-US" w:eastAsia="zh-CN"/>
        </w:rPr>
        <w:t>法律责任</w:t>
      </w:r>
    </w:p>
    <w:p w14:paraId="5AEA0A4B">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sz w:val="32"/>
          <w:szCs w:val="32"/>
          <w:lang w:val="en-US" w:eastAsia="zh-CN"/>
        </w:rPr>
      </w:pPr>
    </w:p>
    <w:p w14:paraId="3B480B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根据《行政事业性国有资产管理条例》（国务院令第</w:t>
      </w:r>
      <w:r>
        <w:rPr>
          <w:rFonts w:hint="default" w:ascii="Times New Roman" w:hAnsi="Times New Roman" w:eastAsia="仿宋_GB2312" w:cs="Times New Roman"/>
          <w:sz w:val="32"/>
          <w:szCs w:val="32"/>
          <w:lang w:val="en-US" w:eastAsia="zh-CN"/>
        </w:rPr>
        <w:t>738</w:t>
      </w:r>
      <w:r>
        <w:rPr>
          <w:rFonts w:hint="eastAsia" w:ascii="Times New Roman" w:hAnsi="Times New Roman" w:eastAsia="仿宋_GB2312" w:cs="Times New Roman"/>
          <w:sz w:val="32"/>
          <w:szCs w:val="32"/>
          <w:lang w:val="en-US" w:eastAsia="zh-CN"/>
        </w:rPr>
        <w:t>号）第七章要求，对有违反行政事业性国有资产管理要求的相关行为将追究其相应法律责任。内容如下：</w:t>
      </w:r>
      <w:bookmarkStart w:id="0" w:name="_GoBack"/>
      <w:bookmarkEnd w:id="0"/>
    </w:p>
    <w:p w14:paraId="47A9EB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第五十三条　</w:t>
      </w:r>
      <w:r>
        <w:rPr>
          <w:rFonts w:hint="eastAsia" w:ascii="Times New Roman" w:hAnsi="Times New Roman" w:eastAsia="仿宋_GB2312" w:cs="Times New Roman"/>
          <w:sz w:val="32"/>
          <w:szCs w:val="32"/>
          <w:lang w:val="en-US" w:eastAsia="zh-CN"/>
        </w:rPr>
        <w:t>各部门及其所属单位有下列行为之一的，责令改正，情节较重的，对负有直接责任的主管人员和其他直接责任人员依法给予处分：</w:t>
      </w:r>
    </w:p>
    <w:p w14:paraId="438873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（一）配置、使用、处置国有资产未按照规定经集体决策或者履行审批程序；</w:t>
      </w:r>
    </w:p>
    <w:p w14:paraId="552DB6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（二）超标准配置国有资产；</w:t>
      </w:r>
    </w:p>
    <w:p w14:paraId="35E42D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（三）未按照规定办理国有资产调剂、调拨、划转、交接等手续；</w:t>
      </w:r>
    </w:p>
    <w:p w14:paraId="74C563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（四）未按照规定履行国有资产拍卖、报告、披露等程序；</w:t>
      </w:r>
    </w:p>
    <w:p w14:paraId="26A36C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（五）未按照规定期限办理建设项目竣工财务决算；</w:t>
      </w:r>
    </w:p>
    <w:p w14:paraId="3C7486A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（六）未按照规定进行国有资产清查；</w:t>
      </w:r>
    </w:p>
    <w:p w14:paraId="7A25092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（七）未按照规定设置国有资产台账；</w:t>
      </w:r>
    </w:p>
    <w:p w14:paraId="1810E2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（八）未按照规定编制、报送国有资产管理情况报告。</w:t>
      </w:r>
    </w:p>
    <w:p w14:paraId="37D2230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第五十四条　</w:t>
      </w:r>
      <w:r>
        <w:rPr>
          <w:rFonts w:hint="eastAsia" w:ascii="Times New Roman" w:hAnsi="Times New Roman" w:eastAsia="仿宋_GB2312" w:cs="Times New Roman"/>
          <w:sz w:val="32"/>
          <w:szCs w:val="32"/>
          <w:lang w:val="en-US" w:eastAsia="zh-CN"/>
        </w:rPr>
        <w:t>各部门及其所属单位有下列行为之一的，责令改正，有违法所得的没收违法所得，情节较重的，对负有直接责任的主管人员和其他直接责任人员依法给予处分；构成犯罪的，依法追究刑事责任：</w:t>
      </w:r>
    </w:p>
    <w:p w14:paraId="162878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（一）非法占有、使用国有资产或者采用弄虚作假等方式低价处置国有资产；</w:t>
      </w:r>
    </w:p>
    <w:p w14:paraId="535B0E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（二）违反规定将国有资产用于对外投资或者设立营利性组织；</w:t>
      </w:r>
    </w:p>
    <w:p w14:paraId="7DDD848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（三）未按照规定评估国有资产导致国家利益损失；</w:t>
      </w:r>
    </w:p>
    <w:p w14:paraId="7AEBEC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（四）其他违反本条例规定造成国有资产损失的行为。</w:t>
      </w:r>
    </w:p>
    <w:p w14:paraId="6441A7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第五十五条　</w:t>
      </w:r>
      <w:r>
        <w:rPr>
          <w:rFonts w:hint="eastAsia" w:ascii="Times New Roman" w:hAnsi="Times New Roman" w:eastAsia="仿宋_GB2312" w:cs="Times New Roman"/>
          <w:sz w:val="32"/>
          <w:szCs w:val="32"/>
          <w:lang w:val="en-US" w:eastAsia="zh-CN"/>
        </w:rPr>
        <w:t>各部门及其所属单位在国有资产管理工作中有违反预算管理规定行为的，依照《中华人民共和国预算法》及其实施条例、《财政违法行为处罚处分条例》等法律、行政法规追究责任。</w:t>
      </w:r>
    </w:p>
    <w:p w14:paraId="4C4F98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第五十六条　</w:t>
      </w:r>
      <w:r>
        <w:rPr>
          <w:rFonts w:hint="eastAsia" w:ascii="Times New Roman" w:hAnsi="Times New Roman" w:eastAsia="仿宋_GB2312" w:cs="Times New Roman"/>
          <w:sz w:val="32"/>
          <w:szCs w:val="32"/>
          <w:lang w:val="en-US" w:eastAsia="zh-CN"/>
        </w:rPr>
        <w:t>各部门及其所属单位的工作人员在国有资产管理工作中滥用职权、玩忽职守、徇私舞弊或者有浪费国有资产等违法违规行为的，由有关部门依法给予处分；构成犯罪的，依法追究刑事责任。</w:t>
      </w:r>
    </w:p>
    <w:p w14:paraId="10D60AB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cs="Times New Roman"/>
          <w:kern w:val="2"/>
          <w:sz w:val="32"/>
          <w:szCs w:val="32"/>
          <w:lang w:val="en-US" w:eastAsia="zh-CN" w:bidi="ar-SA"/>
        </w:rPr>
      </w:pPr>
    </w:p>
    <w:p w14:paraId="6D9AC759">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黑体" w:hAnsi="黑体" w:eastAsia="黑体"/>
          <w:sz w:val="32"/>
          <w:szCs w:val="32"/>
        </w:rPr>
      </w:pPr>
      <w:r>
        <w:rPr>
          <w:rFonts w:hint="eastAsia" w:ascii="黑体" w:hAnsi="黑体" w:eastAsia="黑体" w:cs="Times New Roman"/>
          <w:kern w:val="2"/>
          <w:sz w:val="32"/>
          <w:szCs w:val="32"/>
          <w:lang w:val="en-US" w:eastAsia="zh-CN" w:bidi="ar-SA"/>
        </w:rPr>
        <w:t xml:space="preserve">第十章  </w:t>
      </w:r>
      <w:r>
        <w:rPr>
          <w:rFonts w:hint="eastAsia" w:ascii="黑体" w:hAnsi="黑体" w:eastAsia="黑体"/>
          <w:sz w:val="32"/>
          <w:szCs w:val="32"/>
        </w:rPr>
        <w:t>附</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14:paraId="4B83F9DD">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黑体" w:hAnsi="黑体" w:eastAsia="黑体"/>
          <w:sz w:val="32"/>
          <w:szCs w:val="32"/>
        </w:rPr>
      </w:pPr>
    </w:p>
    <w:p w14:paraId="08BB3D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五十七</w:t>
      </w:r>
      <w:r>
        <w:rPr>
          <w:rFonts w:hint="eastAsia" w:ascii="黑体" w:hAnsi="黑体" w:eastAsia="黑体"/>
          <w:sz w:val="32"/>
          <w:szCs w:val="32"/>
        </w:rPr>
        <w:t xml:space="preserve">条  </w:t>
      </w:r>
      <w:r>
        <w:rPr>
          <w:rFonts w:hint="eastAsia" w:ascii="Times New Roman" w:hAnsi="Times New Roman" w:eastAsia="仿宋_GB2312" w:cs="Times New Roman"/>
          <w:sz w:val="32"/>
          <w:szCs w:val="32"/>
          <w:lang w:val="en-US" w:eastAsia="zh-CN"/>
        </w:rPr>
        <w:t>除国家另有规定外，社会组织直接支配的和脱钩后行业协会、商会继续使用的行政事业性国有资产管理，依照本办法执行。</w:t>
      </w:r>
    </w:p>
    <w:p w14:paraId="1D55D0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黑体" w:hAnsi="黑体" w:eastAsia="黑体"/>
          <w:sz w:val="32"/>
          <w:szCs w:val="32"/>
        </w:rPr>
        <w:t>第</w:t>
      </w:r>
      <w:r>
        <w:rPr>
          <w:rFonts w:hint="eastAsia" w:ascii="黑体" w:hAnsi="黑体" w:eastAsia="黑体"/>
          <w:sz w:val="32"/>
          <w:szCs w:val="32"/>
          <w:lang w:val="en-US" w:eastAsia="zh-CN"/>
        </w:rPr>
        <w:t>五十八</w:t>
      </w:r>
      <w:r>
        <w:rPr>
          <w:rFonts w:hint="eastAsia" w:ascii="黑体" w:hAnsi="黑体" w:eastAsia="黑体"/>
          <w:sz w:val="32"/>
          <w:szCs w:val="32"/>
        </w:rPr>
        <w:t xml:space="preserve">条 </w:t>
      </w:r>
      <w:r>
        <w:rPr>
          <w:rFonts w:hint="eastAsia" w:ascii="方正仿宋_GBK" w:hAnsi="黑体" w:eastAsia="方正仿宋_GBK"/>
          <w:sz w:val="32"/>
          <w:szCs w:val="32"/>
        </w:rPr>
        <w:t xml:space="preserve"> </w:t>
      </w:r>
      <w:r>
        <w:rPr>
          <w:rFonts w:hint="eastAsia" w:ascii="Times New Roman" w:hAnsi="Times New Roman" w:eastAsia="仿宋_GB2312" w:cs="Times New Roman"/>
          <w:sz w:val="32"/>
          <w:szCs w:val="32"/>
          <w:lang w:val="en-US" w:eastAsia="zh-CN"/>
        </w:rPr>
        <w:t>执行企业财务、会计制度的事业单位以及事业单位对外投资的全资企业或者控股企业的资产管理，不适用本办法。</w:t>
      </w:r>
    </w:p>
    <w:p w14:paraId="0CC154D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第五十九条  </w:t>
      </w:r>
      <w:r>
        <w:rPr>
          <w:rFonts w:hint="eastAsia" w:ascii="Times New Roman" w:hAnsi="Times New Roman" w:eastAsia="仿宋_GB2312" w:cs="Times New Roman"/>
          <w:sz w:val="32"/>
          <w:szCs w:val="32"/>
          <w:lang w:val="en-US" w:eastAsia="zh-CN"/>
        </w:rPr>
        <w:t>各镇（区、街道）根据实际情况，可以参照本办法制定具体实施细则。</w:t>
      </w:r>
    </w:p>
    <w:p w14:paraId="5F440F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sz w:val="32"/>
          <w:szCs w:val="32"/>
          <w:lang w:val="en-US" w:eastAsia="zh-CN"/>
        </w:rPr>
        <w:t xml:space="preserve">第六十条  </w:t>
      </w:r>
      <w:r>
        <w:rPr>
          <w:rFonts w:hint="eastAsia" w:ascii="Times New Roman" w:hAnsi="Times New Roman" w:eastAsia="仿宋_GB2312" w:cs="Times New Roman"/>
          <w:sz w:val="32"/>
          <w:szCs w:val="32"/>
          <w:lang w:val="en-US" w:eastAsia="zh-CN"/>
        </w:rPr>
        <w:t>本办法自2026年 月 日起施行。2011年3月1日起施行的《如东县行政事业单位国有资产管理办法》（东政办发〔2011〕25号）同时废止。</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EC6FA">
    <w:pPr>
      <w:pStyle w:val="3"/>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68079"/>
                  <w:docPartObj>
                    <w:docPartGallery w:val="autotext"/>
                  </w:docPartObj>
                </w:sdtPr>
                <w:sdtContent>
                  <w:p w14:paraId="726C5C62">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14:paraId="3DDC7DAD"/>
            </w:txbxContent>
          </v:textbox>
        </v:shape>
      </w:pict>
    </w:r>
  </w:p>
  <w:p w14:paraId="64BBBA2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6D773"/>
    <w:multiLevelType w:val="singleLevel"/>
    <w:tmpl w:val="E6D6D773"/>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62326"/>
    <w:rsid w:val="0001099C"/>
    <w:rsid w:val="00044C75"/>
    <w:rsid w:val="00067882"/>
    <w:rsid w:val="00072272"/>
    <w:rsid w:val="000D3A74"/>
    <w:rsid w:val="000F280E"/>
    <w:rsid w:val="00101155"/>
    <w:rsid w:val="00105D92"/>
    <w:rsid w:val="001066A1"/>
    <w:rsid w:val="00126709"/>
    <w:rsid w:val="00150AF5"/>
    <w:rsid w:val="001B48E6"/>
    <w:rsid w:val="001C1C30"/>
    <w:rsid w:val="001D2B0E"/>
    <w:rsid w:val="001E7467"/>
    <w:rsid w:val="00241705"/>
    <w:rsid w:val="002452FB"/>
    <w:rsid w:val="00250D23"/>
    <w:rsid w:val="00261A52"/>
    <w:rsid w:val="002665F0"/>
    <w:rsid w:val="002675C0"/>
    <w:rsid w:val="002A2F36"/>
    <w:rsid w:val="002C17FB"/>
    <w:rsid w:val="002C549F"/>
    <w:rsid w:val="002F7687"/>
    <w:rsid w:val="00300E77"/>
    <w:rsid w:val="00302600"/>
    <w:rsid w:val="00315E4A"/>
    <w:rsid w:val="003266D4"/>
    <w:rsid w:val="00343CBB"/>
    <w:rsid w:val="00380E50"/>
    <w:rsid w:val="003C7C2A"/>
    <w:rsid w:val="003D34CA"/>
    <w:rsid w:val="0043022B"/>
    <w:rsid w:val="00435DD5"/>
    <w:rsid w:val="004428B1"/>
    <w:rsid w:val="00444743"/>
    <w:rsid w:val="004D514D"/>
    <w:rsid w:val="0054115C"/>
    <w:rsid w:val="00541CB5"/>
    <w:rsid w:val="00563653"/>
    <w:rsid w:val="00591566"/>
    <w:rsid w:val="005A37CD"/>
    <w:rsid w:val="006471BF"/>
    <w:rsid w:val="00662326"/>
    <w:rsid w:val="006817B1"/>
    <w:rsid w:val="006D2045"/>
    <w:rsid w:val="006E749F"/>
    <w:rsid w:val="006F610D"/>
    <w:rsid w:val="007034A7"/>
    <w:rsid w:val="0073177A"/>
    <w:rsid w:val="007421B1"/>
    <w:rsid w:val="0075234F"/>
    <w:rsid w:val="007A482A"/>
    <w:rsid w:val="00801D00"/>
    <w:rsid w:val="008042BE"/>
    <w:rsid w:val="008735B4"/>
    <w:rsid w:val="008A2AF3"/>
    <w:rsid w:val="008B1488"/>
    <w:rsid w:val="008C6D3B"/>
    <w:rsid w:val="008D2377"/>
    <w:rsid w:val="008E10DB"/>
    <w:rsid w:val="008E4D84"/>
    <w:rsid w:val="008E7464"/>
    <w:rsid w:val="00904127"/>
    <w:rsid w:val="0091762E"/>
    <w:rsid w:val="00982B30"/>
    <w:rsid w:val="00986C67"/>
    <w:rsid w:val="009A4642"/>
    <w:rsid w:val="009A5211"/>
    <w:rsid w:val="00A21CF7"/>
    <w:rsid w:val="00A356C5"/>
    <w:rsid w:val="00A771B8"/>
    <w:rsid w:val="00A92EA1"/>
    <w:rsid w:val="00AC163F"/>
    <w:rsid w:val="00AC2234"/>
    <w:rsid w:val="00AC4B7A"/>
    <w:rsid w:val="00AD7A03"/>
    <w:rsid w:val="00AE1154"/>
    <w:rsid w:val="00AE7146"/>
    <w:rsid w:val="00AF34FF"/>
    <w:rsid w:val="00B31B42"/>
    <w:rsid w:val="00B52968"/>
    <w:rsid w:val="00B67FD2"/>
    <w:rsid w:val="00B752BF"/>
    <w:rsid w:val="00B978CF"/>
    <w:rsid w:val="00BA16CB"/>
    <w:rsid w:val="00BA5730"/>
    <w:rsid w:val="00BC56DB"/>
    <w:rsid w:val="00BF1819"/>
    <w:rsid w:val="00C11827"/>
    <w:rsid w:val="00C50F7A"/>
    <w:rsid w:val="00C57D30"/>
    <w:rsid w:val="00C70AA3"/>
    <w:rsid w:val="00CC06D5"/>
    <w:rsid w:val="00CF4D41"/>
    <w:rsid w:val="00D104DD"/>
    <w:rsid w:val="00D77AF5"/>
    <w:rsid w:val="00D859DA"/>
    <w:rsid w:val="00D9591C"/>
    <w:rsid w:val="00DA02C1"/>
    <w:rsid w:val="00E42898"/>
    <w:rsid w:val="00E45D5E"/>
    <w:rsid w:val="00E5423A"/>
    <w:rsid w:val="00E64218"/>
    <w:rsid w:val="00E967F6"/>
    <w:rsid w:val="00EC43FE"/>
    <w:rsid w:val="00F07B8A"/>
    <w:rsid w:val="00F53D25"/>
    <w:rsid w:val="00FA6916"/>
    <w:rsid w:val="00FC30A8"/>
    <w:rsid w:val="00FD2199"/>
    <w:rsid w:val="00FE2F06"/>
    <w:rsid w:val="05C703B6"/>
    <w:rsid w:val="09B72FD5"/>
    <w:rsid w:val="09DC0654"/>
    <w:rsid w:val="129C061E"/>
    <w:rsid w:val="15290FD8"/>
    <w:rsid w:val="19A23869"/>
    <w:rsid w:val="19DE289C"/>
    <w:rsid w:val="1D0E0D07"/>
    <w:rsid w:val="1FCF0C21"/>
    <w:rsid w:val="21A165ED"/>
    <w:rsid w:val="228D6669"/>
    <w:rsid w:val="229A2A9C"/>
    <w:rsid w:val="23B75C54"/>
    <w:rsid w:val="23F93B71"/>
    <w:rsid w:val="24C8729E"/>
    <w:rsid w:val="250C2AEE"/>
    <w:rsid w:val="257D0C4A"/>
    <w:rsid w:val="29715E44"/>
    <w:rsid w:val="2A1E1A6E"/>
    <w:rsid w:val="2A323EB9"/>
    <w:rsid w:val="2DBD47AF"/>
    <w:rsid w:val="2E29560C"/>
    <w:rsid w:val="316244E8"/>
    <w:rsid w:val="369148C4"/>
    <w:rsid w:val="373313A4"/>
    <w:rsid w:val="377C2FE5"/>
    <w:rsid w:val="38983785"/>
    <w:rsid w:val="393D0552"/>
    <w:rsid w:val="3BD03C9D"/>
    <w:rsid w:val="3FF4181E"/>
    <w:rsid w:val="42742F41"/>
    <w:rsid w:val="432A7D99"/>
    <w:rsid w:val="43A672BC"/>
    <w:rsid w:val="45A9293B"/>
    <w:rsid w:val="464B23E7"/>
    <w:rsid w:val="465A1B66"/>
    <w:rsid w:val="49D95B80"/>
    <w:rsid w:val="4A506DB5"/>
    <w:rsid w:val="4A6A49BE"/>
    <w:rsid w:val="4BF9139F"/>
    <w:rsid w:val="4E222FDC"/>
    <w:rsid w:val="5300151B"/>
    <w:rsid w:val="531A4BC2"/>
    <w:rsid w:val="54E12281"/>
    <w:rsid w:val="552F098B"/>
    <w:rsid w:val="58382B00"/>
    <w:rsid w:val="58FE0263"/>
    <w:rsid w:val="59E16131"/>
    <w:rsid w:val="5A7C70DB"/>
    <w:rsid w:val="60332B32"/>
    <w:rsid w:val="63EE7BE1"/>
    <w:rsid w:val="68C00A27"/>
    <w:rsid w:val="68C1269E"/>
    <w:rsid w:val="69666E14"/>
    <w:rsid w:val="6A6C328B"/>
    <w:rsid w:val="6CFF6285"/>
    <w:rsid w:val="6EB96D26"/>
    <w:rsid w:val="707D2EFE"/>
    <w:rsid w:val="72B91201"/>
    <w:rsid w:val="72BB015E"/>
    <w:rsid w:val="7A864B14"/>
    <w:rsid w:val="7BF1331A"/>
    <w:rsid w:val="7E5B7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32"/>
      <w:szCs w:val="32"/>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100" w:beforeAutospacing="1" w:after="100" w:afterAutospacing="1"/>
      <w:jc w:val="left"/>
    </w:pPr>
    <w:rPr>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paragraph" w:customStyle="1" w:styleId="11">
    <w:name w:val="普通(Web)40"/>
    <w:basedOn w:val="1"/>
    <w:qFormat/>
    <w:uiPriority w:val="0"/>
    <w:pPr>
      <w:widowControl/>
      <w:spacing w:before="90" w:after="90"/>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B3063-5BDE-488A-8FC3-FED42D7EB09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6357</Words>
  <Characters>6379</Characters>
  <Lines>94</Lines>
  <Paragraphs>26</Paragraphs>
  <TotalTime>35</TotalTime>
  <ScaleCrop>false</ScaleCrop>
  <LinksUpToDate>false</LinksUpToDate>
  <CharactersWithSpaces>6997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2020-02-20T01:45:00Z</dcterms:created>
  <dc:creator>Windows 用户</dc:creator>
  <cp:lastModifiedBy>钱晶</cp:lastModifiedBy>
  <cp:lastPrinted>2025-12-08T02:35:57Z</cp:lastPrinted>
  <dcterms:modified xsi:type="dcterms:W3CDTF">2025-12-08T02:55:38Z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eyJoZGlkIjoiZGY0NGVjODQyOTU2ODg2Y2I0Yjc2Mjk4YmY5ZjA3MTAiLCJ1c2VySWQiOiIxMTM3MTg5MTc0In0=</vt:lpwstr>
  </property>
  <property fmtid="{D5CDD505-2E9C-101B-9397-08002B2CF9AE}" pid="3" name="KSOProductBuildVer">
    <vt:lpwstr>2052-12.1.0.23542</vt:lpwstr>
  </property>
  <property fmtid="{D5CDD505-2E9C-101B-9397-08002B2CF9AE}" pid="4" name="ICV">
    <vt:lpwstr>9323F96CB69D489FB412147B4A527D7E_12</vt:lpwstr>
  </property>
</Properties>
</file>