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tbl>
      <w:tblPr>
        <w:tblStyle w:val="3"/>
        <w:tblW w:w="1319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00"/>
        <w:gridCol w:w="1640"/>
        <w:gridCol w:w="840"/>
        <w:gridCol w:w="1134"/>
        <w:gridCol w:w="1134"/>
        <w:gridCol w:w="482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19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ind w:firstLine="641"/>
              <w:jc w:val="center"/>
              <w:rPr>
                <w:rFonts w:ascii="方正小标宋_GBK" w:hAnsi="Arial" w:eastAsia="方正小标宋_GBK" w:cs="Arial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Arial" w:eastAsia="方正小标宋_GBK" w:cs="Arial"/>
                <w:kern w:val="0"/>
                <w:sz w:val="36"/>
                <w:szCs w:val="32"/>
              </w:rPr>
              <w:t>如东县市场监管系统随机抽查事项清单</w:t>
            </w:r>
            <w:bookmarkEnd w:id="0"/>
            <w:r>
              <w:rPr>
                <w:rFonts w:hint="eastAsia" w:ascii="方正小标宋_GBK" w:hAnsi="Arial" w:eastAsia="方正小标宋_GBK" w:cs="Arial"/>
                <w:kern w:val="0"/>
                <w:sz w:val="36"/>
                <w:szCs w:val="32"/>
              </w:rPr>
              <w:t>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抽查事项</w:t>
            </w:r>
          </w:p>
        </w:tc>
        <w:tc>
          <w:tcPr>
            <w:tcW w:w="164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检查对象</w:t>
            </w:r>
          </w:p>
        </w:tc>
        <w:tc>
          <w:tcPr>
            <w:tcW w:w="84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事项类别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抽查方式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检查主体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检查依据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Arial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经营者利用格式条款加重消费者责任的检查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企业、个体工商户、农民专业合作社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《合同违法行为监督处理办法》第十条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《江苏省合同监督管理办法》第六条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经营者利用格式条款免除自身责任的检查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企业、个体工商户、农民专业合作社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《合同违法行为监督处理办法》第九条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《江苏省合同监督管理办法》第六条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经营者利用格式条款排除消费者权利的检查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企业、个体工商户、农民专业合作社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《合同违法行为监督处理办法》第十一条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《江苏省合同监督管理办法》第六条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食盐质量安全制度落实检查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食盐生产、经营单位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《食盐质量安全监督管理办法》第六条、第七条、第八条、第九条、第十条、第十一条、第十二条、第十四条、第二十一条至第二十五条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棉花等纤维产品质量监督检查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棉花收购、加工、销售、承储等经营者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《棉花质量监督管理条例》第七条、第八条、第九条、第十条、第十一条、第十二条、第十九条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食盐经营监督检查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食盐定点批发企业及分支机构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重点检查事项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《食盐专营办法》第二十三条；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生产销售记录检查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食盐定点生产企业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《食盐专营办法》第九条、第十三条、第十五条、第二十一条、第二十六条、第二十七条、第二十八条；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《省政府办公厅关于印发江苏省盐业监管体制改革方案的通知》（苏政办发【2018】27号）；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8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采购销售记录检查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食盐批发企业、食盐零售单位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《食盐专营办法》第九条、第十三条、第十五条、第二十一条、第二十六条、第二十七条、第二十八条；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《省政府办公厅关于印发江苏省盐业监管体制改革方案的通知》（苏政办发【2018】27号）；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9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商标代理行为的检查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在国家知识产权局商标局备案的从事商标代理业务的服务机构（所）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现场抽查、书面检查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《商标法》第十九条、第六十八条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《商标法实施条例》第八十四条、第八十五条、第八十八条、第八十九条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商标使用行为的检查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企业、个体工商户、农民专业合作社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现场抽查、书面检查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《商标法》第六条、第十条、第十四条第五款、第四十三条第二款、第四十九条第一款、第五十一条、第五十二条、第五十三条;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《商标法实施条例》第七十一条;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11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集体商标、证明商标（含地理标志）使用行为的检查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企业、个体工商户、农民专业合作社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现场抽查、书面检查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《商标法》第十六条;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《商标法实施条例》第四条;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《集体商标、证明商标注册和管理办法》第十七条、第十八条、第十九条、第二十条、第二十一条、第二十二条;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12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商标印制行为的检查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企业、个体工商户、农民专业合作社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现场抽查、书面检查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《商标印制管理办法》第三条、第四条、第五条、第六条、第七条、第八条、第九条、第十条、第十一条、第十二条、第十三条;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13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专利证书、专利文件或专利申请文件真实性的检查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各类市场主体、产品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《专利法》 第六十三条;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《专利法实施细则》 第八十四条;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14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产品专利宣传真实性的检查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各类市场主体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《专利法》 第六十三条;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《专利法实施细则》 第八十四条;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15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企业标准自我声明监督检查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书面检查、网络检查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《标准化法》第二十七条、第三十八条、第三十九条、第四十二条;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16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检验检测机构检查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检验检测机构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《计量法》第二十二条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《产品质量法》第十九条、第五十七条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《认证认可条例》第十六条、第三十三条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《检验检测机构资质认定管理办法》第四十一条至第四十七条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《食品检验机构资质认定管理办法》第三十二条至第四十条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17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其他认证项目的认证有效性抽查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其他认证项目的获证产品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抽样检查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《认证认可条例》第五十五条;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18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CCC认证产品认证有效性抽查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CCC认证目录内的获证产品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重点检查事项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抽样检查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《认证认可条例》第五十五条;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《强制性产品认证管理规定》（原质检总局117号令）第三十七条、第三十八条;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19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强制性产品认证、检验检测活动及结果的合规性、有效性的检查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强制性产品认证获证企业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重点检查事项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 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《认证认可条例》第五十五条;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《强制性产品认证管理规定》（原质检总局117号令）第三十七条、三十八条;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质量管理体系认证（ISO9000)认证活动及结果合规性、有效性的检查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质量管理体系认证（</w:t>
            </w:r>
            <w:r>
              <w:rPr>
                <w:rFonts w:ascii="Arial" w:hAnsi="Arial" w:cs="Arial"/>
                <w:kern w:val="0"/>
                <w:sz w:val="22"/>
              </w:rPr>
              <w:t>ISO9000)</w:t>
            </w:r>
            <w:r>
              <w:rPr>
                <w:rFonts w:hint="eastAsia" w:ascii="宋体" w:hAnsi="宋体" w:cs="Arial"/>
                <w:kern w:val="0"/>
                <w:sz w:val="22"/>
              </w:rPr>
              <w:t>获证企业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《认证认可条例》第五十五条;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《认证机构管理办法》（原质检总局193号令》第二十七条;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21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能效标识计量专项监督检查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重点检查事项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抽样检测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《节约能源法》第七十三条;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《能源计量监督管理办法》第十六条;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《能源效率标识管理办法》第十八条;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22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水效标识计量专项监督检查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重点检查事项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抽样检测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《水效标识管理办法》第十七条;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23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计量单位使用情况专项监督检查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宣传出版、文化教育、市场交易等领域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重点检查事项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《计量法》第十八条;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《全面推行我国法定计量单位的意见》;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24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在用强制检定计量器具监督检查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集贸市场、加油站、眼镜制配单位等强制检定计量器具使用单位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重点检查事项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现场检查、抽样检测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《计量法》第十八条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《集贸市场计量监督管理办法》第八条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《加油站计量监督管理办法》第六条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《眼镜制配计量监督管理办法》第七条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25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定量包装商品净含量计量监督专项抽查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省内定量包装食品生产单位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抽样检测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《计量法》第十八条;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《定量包装商品计量监督管理办法》;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26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对特种设备使用单位的监督检查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特种设备使用单位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重点检查事项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《特种设备安全法》第五十七条;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《特种设备安全监察条例》第五十条;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27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食品安全监督抽检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市场在售食品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重点检查事项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抽样检验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《食品安全法》第八十七条;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《食品安全抽样检验管理办法》;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28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特殊医学用途配方食品销售监督检查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特殊医学用途配方食品销售者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《食品安全法》第一百零九条、第一百一十条、第一百一十三条、第一百一十四条;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《食品生产经营日常监督检查管理办法》第九条;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29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保健食品销售监督检查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保健食品销售者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《食品安全法》第一百零九条、第一百一十条、第一百一十三条、第一百一十四条;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《食品生产经营日常监督检查管理办法》第九条;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婴幼儿配方食品销售监督检查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婴幼儿配方食品销售者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《食品安全法》第一百零九条、第一百一十条、第一百一十三条、第一百一十四条;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《乳品质量安全监督管理条例》第四十六条、第四十八条、第五十条等;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《食品生产经营日常监督检查管理办法》第九条;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31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食用农产品集中交易市场监督检查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食用农产品集中交易市场（含批发市场和农贸市场）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重点检查事项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现场检查、抽样检测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《食用农产品市场销售质量安全监督管理办法》；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32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食用农产品销售企业（者）监督检查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食用农产品销售企业（含批发企业和零售企业）、其他销售者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重点检查事项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现场检查、抽样检测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《食用农产品市场销售质量安全监督管理办法》；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33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网络餐饮服务情况的检查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入网餐饮服务提供者、网络餐饮服务第三方平台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网络检查、现场检查、书面检查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34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场所和设施清洁维护情况的检查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餐饮服务经营者\学校、托幼机构、养老机构等食堂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35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食品安全管理情况的检查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餐饮服务经营者\学校（含幼托机构）、养老机构等食堂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36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供餐、用餐与配送情况的检查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餐饮服务经营者\学校（含幼托机构）、养老机构等食堂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37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餐饮具清洗消毒情况的检查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餐饮服务经营者\学校（含幼托机构）、养老机构等食堂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38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人员管理情况的检查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餐饮服务经营者\学校（含幼托机构）、养老机构等食堂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39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原料控制（含食品添加剂）情况的检查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餐饮服务经营者\学校（含幼托机构）、养老机构等食堂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加工制作过程的检查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餐饮服务经营者\学校（含幼托机构）、养老机构等食堂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41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食品经营许可情况的检查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餐饮服务经营者\学校（含幼托机构）、养老机构等食堂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42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网络食品销售监督检查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网络食品交易第三方平台、入网食品销售者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现场检查、书面检查、网络检查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《食盐专营办法》第二十三条；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43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一般风险食品销售监督检查(食盐经营者监督检查)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风险等级为A级的食品销售者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#N/A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《食盐专营办法》第二十三条；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44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高风险食品销售监督检查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风险等级为B、C、D级的食品销售者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重点检查事项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《食盐专营办法》第二十三条；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45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校园食品销售监督检查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校园及校园周边食品销售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重点检查事项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《食盐专营办法》第二十三条；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46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食品生产监督检查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获证食品生产企业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重点检查事项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《食品生产经营日常监督检查管理办法》；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47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工业产品生产许可证获证企业条件检查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重点检查事项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《工业产品生产许可证管理条例》第三十六条、第三十八条、第三十九条；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48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工业产品生产许可资格检查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《工业产品生产许可证管理条例》第三十六条、第三十八条、第三十九条；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49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生产领域产品质量监督抽查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市场上或企业成品仓库内的待销产品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重点检查事项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抽样检测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《产品质量法》第十五条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《产品质量监督抽查管理办法》第二条、第六条、第十二条、第十七条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《食品安全法》第一百一十条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《江苏省纤维产品质量监督管理办法》第二十二条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《纤维制品质量监督管理办法》第二十一条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食品相关产品质量安全监督检查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食品相关产品获证企业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重点检查事项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《食品安全法》第一百一十条;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《产品质量法》第十五条;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51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企业、个体工商户及其他经营单位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《广告法》第三十四条、第六十一条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《互联网广告管理暂行办法》第十二条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52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企业、个体工商户及其他经营单位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《广告法》第四十六条;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《食品安全法》第七十九条;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《药品管理法》第五十九条;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《医疗器械监督管理条例》第四十五条;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53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广告发布登记情况的检查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企业、个体工商户及其他经营单位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《广告法》第六条、第二十九条、第六十条;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《广告发布登记管理规定》;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54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为非法交易野生动物等违法行为提供交易服务的检查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《野生动物保护法》第三十二条、第五十一条;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55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文物经营活动经营资格的检查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《文物保护法》第五十三条、第五十四条、第七十二条以及第七十三条第一项、第二项;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56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拍卖活动经营资格的检查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《拍卖法》第十一条、第六十条；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《拍卖监督管理办法》第四条、第十一条；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57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电子商务平台经营者履行主体责任的检查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电子商务平台经营者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书面检查、网络检查、专业机构核查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《电子商务法》第二十七条、第三十一条、第三十二条、第三十三条、第三十四条、第三十六条、第三十七条、第三十九条、第四十条；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58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执行政府定价、政府指导价情况，明码标价情况及其他价格行为的检查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《价格法》规定的经营者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《价格法》;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59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即时公示信息的检查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现场检查、书面检查、网络检查、专业机构核查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《企业信息公示暂行条例》第三条、第十条、第十一条、第十二条、第十五条、第十七条;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《企业公示信息抽查暂行办法》第十条、第十二条;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《企业经营异常名录管理暂行办法》第四条、第七条、第八条、第九条;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年度报告公示信息的检查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企业、个体工商户、农民专业合作社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现场检查、书面检查、网络检查、专业机构核查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《企业信息公示暂行条例》第三条、第八条、第九条、第十一条、第十二条、第十五条、第十七条;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《企业公示信息抽查暂行办法》第十条、第十二条;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《企业经营异常名录管理暂行办法》第四条、第六条、第八条、第九条;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《个体工商户年度报告暂行办法》第六条、第十一条;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《农民专业合作社年度报告公示暂行办法》第五条、第八条;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61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经营（驻在）期限的检查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企业、个体工商户、农民专业合作社、外国企业常驻代表机构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《企业法人登记管理条例》第二十九条第一款;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《公司法》第二百一十一条第二款;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《公司登记管理条例》第六十八条;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《合伙企业法》第九十五条第二款;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《合伙企业登记管理办法》第三十九条;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《外商投资合伙企业登记管理规定》第五十三条;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《外国企业常驻代表机构登记管理条例》第十六条、第三十五条第二款、第三十八条;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62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经营（业务）范围中无需审批的经营（业务）项目的检查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企业、个体工商户、农民专业合作社、外国企业常驻代表机构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《企业法人登记管理条例》第二十九条第一款;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《公司法》第二百一十一条第二款;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《公司登记管理条例》第六十八条;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《合伙企业法》第九十五条第二款;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《个人独资企业法》第三十七条第二款;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《合伙企业登记管理办法》第三十九条;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《外商投资合伙企业登记管理规定》第五十三条;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《个人独资企业登记管理办法》第三十八条;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《个体工商户条例》第二十三条第一款;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《农民专业合作社登记管理条例》第二十七条、第二十八条;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《外国企业常驻代表机构登记管理条例》第三十五条第二款、第三十七条、第三十八条;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63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法定代表人、自然人股东身份真实性的检查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《公司法》第一百九十八条;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《合伙企业法》第九十三条;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《个人独资企业法》第三十三条;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64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注册资本实缴情况的检查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《国务院关于印发注册资本登记制度改革方案的通知》明确的暂不实行注册资本认缴登记制的行业企业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《企业法人登记管理条例》第二十九条第一款;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《公司法》第一百九十八条至第二百条、第二百一十一条第二款;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《公司登记管理条例》第六十三条、第六十五条、第六十六条、第六十八条;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《合伙企业法》第九十五条第二款;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《个人独资企业法》第三十七条第二款;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《合伙企业登记管理办法》第三十九条;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《外商投资合伙企业登记管理规定》第五十三条;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《个人独资企业登记管理办法》第三十八条;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65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住所（经营场所）或驻在场所的检查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企业、个体工商户、农民专业合作社、外国企业常驻代表机构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《企业法人登记管理条例》第二十九条第一款;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《公司法》第二百一十一条第二款;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《公司登记管理条例》第六十八条;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《合伙企业法》第九十五条第二款;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《个人独资企业法》第三十七条第二款;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《合伙企业登记管理办法》第三十九条;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《外商投资合伙企业登记管理规定》第五十三条;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《个人独资企业登记管理办法》第三十八条;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《个体工商户条例》第二十三条第一款;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《农民专业合作社登记管理条例》第二十七条、第二十八条;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《外国企业常驻代表机构登记管理条例》第三十五条第二款、第三十七条、第三十八条;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66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法定代表人（负责人）任职情况的检查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《企业法人登记管理条例》第二十九条第一款;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《企业法人法定代表人登记管理规定》第十二条;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《公司法》第二百一十一条第二款;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《公司登记管理条例》第六十八条;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《合伙企业法》第九十五条第二款;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《合伙企业登记管理办法》第三十九条;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《外商投资合伙企业登记管理规定》第五十三条;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《个人独资企业法》第三十七条第二款;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《个人独资企业登记管理办法》第三十八条;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0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67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营业执照（登记证）规范使用情况的检查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企业、个体工商户、农民专业合作社、外国企业常驻代表机构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现场检查、网络检查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《企业法人登记管理条例》第二十九条第一款;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《公司登记管理条例》第七十一条、第七十二条;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《合伙企业登记管理办法》第四十三条、第四十四条;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《外商投资合伙企业登记管理规定》第五十七条、第五十八条;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《个人独资企业法》第三十五条;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《个人独资企业登记管理办法》第四十条、第四十一条、第四十二条、第四十三条;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《个体工商户条例》第二十二条;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《农民专业合作社登记管理条例》第二十七条;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《外国企业常驻代表机构登记管理条例》第十八条、第十九条、第三十六条第三款、第三十八条;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《电子商务法》第十五条;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68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名称规范使用情况的检查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企业、个体工商户、农民专业合作社、外国企业常驻代表机构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现场检查、网络检查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《企业名称登记管理规定》第二十六条、二十七条;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《个体工商户条例》第二十三条 第一款;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《农民专业合作社登记管理条例》第二十七条;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《外国企业常驻代表机构登记管理条例》第三十八条;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《个人独资企业法》第三十四条;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《合伙企业法》第九十四条;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《合伙企业登记管理办法》第四十条;</w:t>
            </w:r>
            <w:r>
              <w:rPr>
                <w:rFonts w:ascii="Arial" w:hAnsi="Arial" w:cs="Arial"/>
                <w:kern w:val="0"/>
                <w:sz w:val="22"/>
              </w:rPr>
              <w:br w:type="textWrapping"/>
            </w:r>
            <w:r>
              <w:rPr>
                <w:rFonts w:ascii="Arial" w:hAnsi="Arial" w:cs="Arial"/>
                <w:kern w:val="0"/>
                <w:sz w:val="22"/>
              </w:rPr>
              <w:t>《外商投资合伙企业登记管理规定》第五十四条;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69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药品使用质量的监管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药品使用单位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药品管理法》第九十九条:药品监督管理部门应当依照法律、法规的规定对药品研制、生产、经营和药品使用单位使用药品等活动进行监督检查，必要时可以对为药品研制、生产、经营、使用提供产品或者服务的单位和个人进行延伸检查，有关单位和个人应当予以配合，不得拒绝和隐瞒。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特种设备作业人员的检查</w:t>
            </w: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特种设备使用单位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一般检查事项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现场检查、书面检查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县市场监督管理局</w:t>
            </w:r>
          </w:p>
        </w:tc>
        <w:tc>
          <w:tcPr>
            <w:tcW w:w="48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《中华人民共和国特种设备安全法》第十三条、第十四条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D2EDB"/>
    <w:rsid w:val="496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2022-04-24T06:22:00Z</dcterms:created>
  <dc:creator>WPS_1629076134</dc:creator>
  <cp:lastModifiedBy>WPS_1629076134</cp:lastModifiedBy>
  <dcterms:modified xsi:type="dcterms:W3CDTF">2022-04-24T06:23:08Z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FDD99400665046858DE29E88DDD9E610</vt:lpwstr>
  </property>
</Properties>
</file>