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</w:rPr>
        <w:t>受检企业名单：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际铨(砼、构件)；2.灵霄；3.诺远；4.久展；5.荣坤；6.迅威（砂浆）；7.润扬；8.津豪；9.鼎铖；10.天华；11.高通；12.百祥（构件）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；13.交建；14.庆达；15.鼎宏；16.海鑫（砂浆）；17.鼎东；18.骏富；19.万洋。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NjUxYzdlYzMxYzc4NDZkNzgzMWJhM2IxYzIyZTUifQ=="/>
  </w:docVars>
  <w:rsids>
    <w:rsidRoot w:val="370F3AB2"/>
    <w:rsid w:val="370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2024-06-24T01:15:00Z</dcterms:created>
  <dc:creator>Administrator</dc:creator>
  <cp:lastModifiedBy>Administrator</cp:lastModifiedBy>
  <dcterms:modified xsi:type="dcterms:W3CDTF">2024-06-24T01:16:40Z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ED52E2F1223441B7845E79A7F8504221_11</vt:lpwstr>
  </property>
</Properties>
</file>