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Times New Roman" w:hAnsi="Times New Roman" w:cs="Times New Roman"/>
        </w:rPr>
      </w:pPr>
      <w:r>
        <w:rPr>
          <w:rFonts w:hint="default" w:ascii="Times New Roman" w:hAnsi="Times New Roman" w:eastAsia="方正小标宋_GBK" w:cs="Times New Roman"/>
          <w:sz w:val="44"/>
          <w:szCs w:val="44"/>
        </w:rPr>
        <w:t>生态环保督察交办信访事项整改公示</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cs="Times New Roman"/>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rPr>
      </w:pPr>
      <w:r>
        <w:rPr>
          <w:rFonts w:hint="default" w:ascii="Times New Roman" w:hAnsi="Times New Roman" w:eastAsia="方正仿宋_GBK" w:cs="Times New Roman"/>
          <w:snapToGrid w:val="0"/>
          <w:color w:val="auto"/>
          <w:spacing w:val="-3"/>
          <w:kern w:val="0"/>
          <w:sz w:val="32"/>
          <w:szCs w:val="32"/>
        </w:rPr>
        <w:t>中央生态环境保护督察交办编号：X2JS202204200013号信访事项已整改完成。根据《南通市生态环境保护督察整改工作办法》等文件要求， 现将该问题整改完成情况公示如下：</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eastAsia" w:ascii="黑体" w:hAnsi="黑体" w:eastAsia="黑体" w:cs="黑体"/>
          <w:snapToGrid w:val="0"/>
          <w:color w:val="auto"/>
          <w:spacing w:val="-3"/>
          <w:kern w:val="0"/>
          <w:sz w:val="32"/>
          <w:szCs w:val="32"/>
        </w:rPr>
      </w:pPr>
      <w:r>
        <w:rPr>
          <w:rFonts w:hint="eastAsia" w:ascii="黑体" w:hAnsi="黑体" w:eastAsia="黑体" w:cs="黑体"/>
          <w:snapToGrid w:val="0"/>
          <w:color w:val="auto"/>
          <w:spacing w:val="-3"/>
          <w:kern w:val="0"/>
          <w:sz w:val="32"/>
          <w:szCs w:val="32"/>
        </w:rPr>
        <w:t>一、信访事项</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eastAsia" w:ascii="Times New Roman" w:hAnsi="Times New Roman" w:eastAsia="方正仿宋_GBK" w:cs="Times New Roman"/>
          <w:snapToGrid w:val="0"/>
          <w:color w:val="auto"/>
          <w:spacing w:val="-3"/>
          <w:kern w:val="0"/>
          <w:sz w:val="32"/>
          <w:szCs w:val="32"/>
          <w:lang w:eastAsia="zh-CN"/>
        </w:rPr>
      </w:pPr>
      <w:r>
        <w:rPr>
          <w:rFonts w:hint="default" w:ascii="Times New Roman" w:hAnsi="Times New Roman" w:eastAsia="方正仿宋_GBK" w:cs="Times New Roman"/>
          <w:snapToGrid w:val="0"/>
          <w:color w:val="auto"/>
          <w:spacing w:val="-3"/>
          <w:kern w:val="0"/>
          <w:sz w:val="32"/>
          <w:szCs w:val="32"/>
        </w:rPr>
        <w:t>南通市海安市角斜镇沿口村沿口工业区和如东县袁庄镇竹园村交界、栟茶运河两侧，聚集大量建材企业，排放污染物，噪音扰民，琉璃瓦面层涂色高温下产生有毒气体，严重污染环境，如：鑫琦陶瓷、亿鼎建材等。</w:t>
      </w:r>
      <w:r>
        <w:rPr>
          <w:rFonts w:hint="eastAsia" w:ascii="Times New Roman" w:hAnsi="Times New Roman" w:eastAsia="方正仿宋_GBK" w:cs="Times New Roman"/>
          <w:snapToGrid w:val="0"/>
          <w:color w:val="auto"/>
          <w:spacing w:val="-3"/>
          <w:kern w:val="0"/>
          <w:sz w:val="32"/>
          <w:szCs w:val="32"/>
          <w:lang w:eastAsia="zh-CN"/>
        </w:rPr>
        <w:t>（</w:t>
      </w:r>
      <w:r>
        <w:rPr>
          <w:rFonts w:hint="default" w:ascii="Times New Roman" w:hAnsi="Times New Roman" w:eastAsia="方正仿宋_GBK" w:cs="Times New Roman"/>
          <w:snapToGrid w:val="0"/>
          <w:color w:val="auto"/>
          <w:spacing w:val="-3"/>
          <w:kern w:val="0"/>
          <w:sz w:val="32"/>
          <w:szCs w:val="32"/>
        </w:rPr>
        <w:t>亿鼎建材</w:t>
      </w:r>
      <w:r>
        <w:rPr>
          <w:rFonts w:hint="eastAsia" w:ascii="Times New Roman" w:hAnsi="Times New Roman" w:eastAsia="方正仿宋_GBK" w:cs="Times New Roman"/>
          <w:snapToGrid w:val="0"/>
          <w:color w:val="auto"/>
          <w:spacing w:val="-3"/>
          <w:kern w:val="0"/>
          <w:sz w:val="32"/>
          <w:szCs w:val="32"/>
          <w:lang w:val="en-US" w:eastAsia="zh-CN"/>
        </w:rPr>
        <w:t>为如东县企业</w:t>
      </w:r>
      <w:r>
        <w:rPr>
          <w:rFonts w:hint="eastAsia" w:ascii="Times New Roman" w:hAnsi="Times New Roman" w:eastAsia="方正仿宋_GBK" w:cs="Times New Roman"/>
          <w:snapToGrid w:val="0"/>
          <w:color w:val="auto"/>
          <w:spacing w:val="-3"/>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eastAsia" w:ascii="黑体" w:hAnsi="黑体" w:eastAsia="黑体" w:cs="黑体"/>
          <w:snapToGrid w:val="0"/>
          <w:color w:val="auto"/>
          <w:spacing w:val="-3"/>
          <w:kern w:val="0"/>
          <w:sz w:val="32"/>
          <w:szCs w:val="32"/>
        </w:rPr>
      </w:pPr>
      <w:r>
        <w:rPr>
          <w:rFonts w:hint="eastAsia" w:ascii="黑体" w:hAnsi="黑体" w:eastAsia="黑体" w:cs="黑体"/>
          <w:snapToGrid w:val="0"/>
          <w:color w:val="auto"/>
          <w:spacing w:val="-3"/>
          <w:kern w:val="0"/>
          <w:sz w:val="32"/>
          <w:szCs w:val="32"/>
        </w:rPr>
        <w:t>二、整改实施主体</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lang w:val="en-US" w:eastAsia="zh-CN"/>
        </w:rPr>
      </w:pPr>
      <w:r>
        <w:rPr>
          <w:rFonts w:hint="eastAsia" w:ascii="Times New Roman" w:hAnsi="Times New Roman" w:eastAsia="方正仿宋_GBK" w:cs="Times New Roman"/>
          <w:snapToGrid w:val="0"/>
          <w:color w:val="auto"/>
          <w:spacing w:val="-3"/>
          <w:kern w:val="0"/>
          <w:sz w:val="32"/>
          <w:szCs w:val="32"/>
          <w:lang w:val="en-US" w:eastAsia="zh-CN"/>
        </w:rPr>
        <w:t>如东县人民政府</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eastAsia" w:ascii="黑体" w:hAnsi="黑体" w:eastAsia="黑体" w:cs="黑体"/>
          <w:snapToGrid w:val="0"/>
          <w:color w:val="auto"/>
          <w:spacing w:val="-3"/>
          <w:kern w:val="0"/>
          <w:sz w:val="32"/>
          <w:szCs w:val="32"/>
        </w:rPr>
      </w:pPr>
      <w:r>
        <w:rPr>
          <w:rFonts w:hint="eastAsia" w:ascii="黑体" w:hAnsi="黑体" w:eastAsia="黑体" w:cs="黑体"/>
          <w:snapToGrid w:val="0"/>
          <w:color w:val="auto"/>
          <w:spacing w:val="-3"/>
          <w:kern w:val="0"/>
          <w:sz w:val="32"/>
          <w:szCs w:val="32"/>
        </w:rPr>
        <w:t>三、整改措施</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rPr>
      </w:pPr>
      <w:r>
        <w:rPr>
          <w:rFonts w:hint="default" w:ascii="Times New Roman" w:hAnsi="Times New Roman" w:eastAsia="方正仿宋_GBK" w:cs="Times New Roman"/>
          <w:snapToGrid w:val="0"/>
          <w:color w:val="auto"/>
          <w:spacing w:val="-3"/>
          <w:kern w:val="0"/>
          <w:sz w:val="32"/>
          <w:szCs w:val="32"/>
        </w:rPr>
        <w:t>江苏亿鼎新型建材有限公司对污泥贮存仓库进行</w:t>
      </w:r>
      <w:r>
        <w:rPr>
          <w:rFonts w:hint="eastAsia" w:ascii="Times New Roman" w:hAnsi="Times New Roman" w:eastAsia="方正仿宋_GBK" w:cs="Times New Roman"/>
          <w:snapToGrid w:val="0"/>
          <w:color w:val="auto"/>
          <w:spacing w:val="-3"/>
          <w:kern w:val="0"/>
          <w:sz w:val="32"/>
          <w:szCs w:val="32"/>
          <w:lang w:val="en-US" w:eastAsia="zh-CN"/>
        </w:rPr>
        <w:t>改造</w:t>
      </w:r>
      <w:r>
        <w:rPr>
          <w:rFonts w:hint="default" w:ascii="Times New Roman" w:hAnsi="Times New Roman" w:eastAsia="方正仿宋_GBK" w:cs="Times New Roman"/>
          <w:snapToGrid w:val="0"/>
          <w:color w:val="auto"/>
          <w:spacing w:val="-3"/>
          <w:kern w:val="0"/>
          <w:sz w:val="32"/>
          <w:szCs w:val="32"/>
        </w:rPr>
        <w:t>，提升污泥仓库的密封性</w:t>
      </w:r>
      <w:r>
        <w:rPr>
          <w:rFonts w:hint="eastAsia" w:ascii="Times New Roman" w:hAnsi="Times New Roman" w:eastAsia="方正仿宋_GBK" w:cs="Times New Roman"/>
          <w:snapToGrid w:val="0"/>
          <w:color w:val="auto"/>
          <w:spacing w:val="-3"/>
          <w:kern w:val="0"/>
          <w:sz w:val="32"/>
          <w:szCs w:val="32"/>
          <w:lang w:eastAsia="zh-CN"/>
        </w:rPr>
        <w:t>，</w:t>
      </w:r>
      <w:r>
        <w:rPr>
          <w:rFonts w:hint="eastAsia" w:ascii="Times New Roman" w:hAnsi="Times New Roman" w:eastAsia="方正仿宋_GBK" w:cs="Times New Roman"/>
          <w:snapToGrid w:val="0"/>
          <w:color w:val="auto"/>
          <w:spacing w:val="-3"/>
          <w:kern w:val="0"/>
          <w:sz w:val="32"/>
          <w:szCs w:val="32"/>
          <w:lang w:val="en-US" w:eastAsia="zh-CN"/>
        </w:rPr>
        <w:t>清理异味污</w:t>
      </w:r>
      <w:bookmarkStart w:id="0" w:name="_GoBack"/>
      <w:bookmarkEnd w:id="0"/>
      <w:r>
        <w:rPr>
          <w:rFonts w:hint="eastAsia" w:ascii="Times New Roman" w:hAnsi="Times New Roman" w:eastAsia="方正仿宋_GBK" w:cs="Times New Roman"/>
          <w:snapToGrid w:val="0"/>
          <w:color w:val="auto"/>
          <w:spacing w:val="-3"/>
          <w:kern w:val="0"/>
          <w:sz w:val="32"/>
          <w:szCs w:val="32"/>
          <w:lang w:val="en-US" w:eastAsia="zh-CN"/>
        </w:rPr>
        <w:t>泥，</w:t>
      </w:r>
      <w:r>
        <w:rPr>
          <w:rFonts w:hint="default" w:ascii="Times New Roman" w:hAnsi="Times New Roman" w:eastAsia="方正仿宋_GBK" w:cs="Times New Roman"/>
          <w:snapToGrid w:val="0"/>
          <w:color w:val="auto"/>
          <w:spacing w:val="-3"/>
          <w:kern w:val="0"/>
          <w:sz w:val="32"/>
          <w:szCs w:val="32"/>
        </w:rPr>
        <w:t>聘请专业机构对所有废气处理设施的处理效果进行全面评估，完善处理工艺和措施，提升处理能力和效果。</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eastAsia" w:ascii="黑体" w:hAnsi="黑体" w:eastAsia="黑体" w:cs="黑体"/>
          <w:snapToGrid w:val="0"/>
          <w:color w:val="auto"/>
          <w:spacing w:val="-3"/>
          <w:kern w:val="0"/>
          <w:sz w:val="32"/>
          <w:szCs w:val="32"/>
        </w:rPr>
      </w:pPr>
      <w:r>
        <w:rPr>
          <w:rFonts w:hint="eastAsia" w:ascii="黑体" w:hAnsi="黑体" w:eastAsia="黑体" w:cs="黑体"/>
          <w:snapToGrid w:val="0"/>
          <w:color w:val="auto"/>
          <w:spacing w:val="-3"/>
          <w:kern w:val="0"/>
          <w:sz w:val="32"/>
          <w:szCs w:val="32"/>
        </w:rPr>
        <w:t>四、完成时限</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napToGrid w:val="0"/>
          <w:color w:val="auto"/>
          <w:spacing w:val="-3"/>
          <w:kern w:val="0"/>
          <w:sz w:val="32"/>
          <w:szCs w:val="32"/>
        </w:rPr>
      </w:pPr>
      <w:r>
        <w:rPr>
          <w:rFonts w:hint="default" w:ascii="Times New Roman" w:hAnsi="Times New Roman" w:eastAsia="方正仿宋_GBK" w:cs="Times New Roman"/>
          <w:sz w:val="32"/>
          <w:szCs w:val="32"/>
        </w:rPr>
        <w:t>2022年</w:t>
      </w:r>
      <w:r>
        <w:rPr>
          <w:rFonts w:hint="eastAsia" w:ascii="Times New Roman" w:hAnsi="Times New Roman" w:eastAsia="方正仿宋_GBK" w:cs="Times New Roman"/>
          <w:sz w:val="32"/>
          <w:szCs w:val="32"/>
          <w:lang w:val="en-US" w:eastAsia="zh-CN"/>
        </w:rPr>
        <w:t>12</w:t>
      </w:r>
      <w:r>
        <w:rPr>
          <w:rFonts w:hint="default" w:ascii="Times New Roman" w:hAnsi="Times New Roman" w:eastAsia="方正仿宋_GBK" w:cs="Times New Roman"/>
          <w:sz w:val="32"/>
          <w:szCs w:val="32"/>
        </w:rPr>
        <w:t>月</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eastAsia" w:ascii="黑体" w:hAnsi="黑体" w:eastAsia="黑体" w:cs="黑体"/>
          <w:snapToGrid w:val="0"/>
          <w:color w:val="auto"/>
          <w:spacing w:val="-3"/>
          <w:kern w:val="0"/>
          <w:sz w:val="32"/>
          <w:szCs w:val="32"/>
        </w:rPr>
      </w:pPr>
      <w:r>
        <w:rPr>
          <w:rFonts w:hint="eastAsia" w:ascii="黑体" w:hAnsi="黑体" w:eastAsia="黑体" w:cs="黑体"/>
          <w:snapToGrid w:val="0"/>
          <w:color w:val="auto"/>
          <w:spacing w:val="-3"/>
          <w:kern w:val="0"/>
          <w:sz w:val="32"/>
          <w:szCs w:val="32"/>
        </w:rPr>
        <w:t>五、整改完成情况</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rPr>
      </w:pPr>
      <w:r>
        <w:rPr>
          <w:rFonts w:hint="default" w:ascii="Times New Roman" w:hAnsi="Times New Roman" w:eastAsia="方正仿宋_GBK" w:cs="Times New Roman"/>
          <w:snapToGrid w:val="0"/>
          <w:color w:val="auto"/>
          <w:spacing w:val="-3"/>
          <w:kern w:val="0"/>
          <w:sz w:val="32"/>
          <w:szCs w:val="32"/>
        </w:rPr>
        <w:t>1.关于炉窑烟气排放问题。2022年3月11日如东生态环境监测站开展了监督性监测，烟尘、二氧化硫和氮氧化物监测结果达标。该单位委托专家对其隧道窑尾气处理和污泥库尾气处理现状进行了评估，根据设施评估和检测数据，正常运行状态下该单位排放废气符合国家排放标准。</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rPr>
      </w:pPr>
      <w:r>
        <w:rPr>
          <w:rFonts w:hint="eastAsia" w:ascii="Times New Roman" w:hAnsi="Times New Roman" w:eastAsia="方正仿宋_GBK" w:cs="Times New Roman"/>
          <w:snapToGrid w:val="0"/>
          <w:color w:val="auto"/>
          <w:spacing w:val="-3"/>
          <w:kern w:val="0"/>
          <w:sz w:val="32"/>
          <w:szCs w:val="32"/>
          <w:lang w:val="en-US" w:eastAsia="zh-CN"/>
        </w:rPr>
        <w:t>2</w:t>
      </w:r>
      <w:r>
        <w:rPr>
          <w:rFonts w:hint="default" w:ascii="Times New Roman" w:hAnsi="Times New Roman" w:eastAsia="方正仿宋_GBK" w:cs="Times New Roman"/>
          <w:snapToGrid w:val="0"/>
          <w:color w:val="auto"/>
          <w:spacing w:val="-3"/>
          <w:kern w:val="0"/>
          <w:sz w:val="32"/>
          <w:szCs w:val="32"/>
        </w:rPr>
        <w:t>.关于异味扰民问题。2022年3月30日、4月11日，如东生态环境监测站开展监督性监测，仓库排气筒、厂界下风向臭气浓度监测结果达标。经核查，该单位存在污泥仓库建设不规范、密封性差的问题；该单位已对污泥贮存仓库进行了密封改造，并清空、处理了异味污泥，减少废气无组织散发。</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rPr>
      </w:pPr>
      <w:r>
        <w:rPr>
          <w:rFonts w:hint="eastAsia" w:ascii="Times New Roman" w:hAnsi="Times New Roman" w:eastAsia="方正仿宋_GBK" w:cs="Times New Roman"/>
          <w:snapToGrid w:val="0"/>
          <w:color w:val="auto"/>
          <w:spacing w:val="-3"/>
          <w:kern w:val="0"/>
          <w:sz w:val="32"/>
          <w:szCs w:val="32"/>
          <w:lang w:val="en-US" w:eastAsia="zh-CN"/>
        </w:rPr>
        <w:t>3</w:t>
      </w:r>
      <w:r>
        <w:rPr>
          <w:rFonts w:hint="default" w:ascii="Times New Roman" w:hAnsi="Times New Roman" w:eastAsia="方正仿宋_GBK" w:cs="Times New Roman"/>
          <w:snapToGrid w:val="0"/>
          <w:color w:val="auto"/>
          <w:spacing w:val="-3"/>
          <w:kern w:val="0"/>
          <w:sz w:val="32"/>
          <w:szCs w:val="32"/>
        </w:rPr>
        <w:t>.关于扬尘污染问题。该单位对厂区内易产生扬尘、易流失物料采取了覆盖等措施，投料口安装喷淋装置，厂房部分区域安装喷雾设施，厂区道路采用专用车辆洒水保湿。</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rPr>
      </w:pPr>
      <w:r>
        <w:rPr>
          <w:rFonts w:hint="eastAsia" w:ascii="Times New Roman" w:hAnsi="Times New Roman" w:eastAsia="方正仿宋_GBK" w:cs="Times New Roman"/>
          <w:snapToGrid w:val="0"/>
          <w:color w:val="auto"/>
          <w:spacing w:val="-3"/>
          <w:kern w:val="0"/>
          <w:sz w:val="32"/>
          <w:szCs w:val="32"/>
          <w:lang w:val="en-US" w:eastAsia="zh-CN"/>
        </w:rPr>
        <w:t>4</w:t>
      </w:r>
      <w:r>
        <w:rPr>
          <w:rFonts w:hint="default" w:ascii="Times New Roman" w:hAnsi="Times New Roman" w:eastAsia="方正仿宋_GBK" w:cs="Times New Roman"/>
          <w:snapToGrid w:val="0"/>
          <w:color w:val="auto"/>
          <w:spacing w:val="-3"/>
          <w:kern w:val="0"/>
          <w:sz w:val="32"/>
          <w:szCs w:val="32"/>
        </w:rPr>
        <w:t>.关于噪音</w:t>
      </w:r>
      <w:r>
        <w:rPr>
          <w:rFonts w:hint="eastAsia" w:ascii="Times New Roman" w:hAnsi="Times New Roman" w:eastAsia="方正仿宋_GBK" w:cs="Times New Roman"/>
          <w:snapToGrid w:val="0"/>
          <w:color w:val="auto"/>
          <w:spacing w:val="-3"/>
          <w:kern w:val="0"/>
          <w:sz w:val="32"/>
          <w:szCs w:val="32"/>
          <w:lang w:eastAsia="zh-CN"/>
        </w:rPr>
        <w:t>扰民</w:t>
      </w:r>
      <w:r>
        <w:rPr>
          <w:rFonts w:hint="default" w:ascii="Times New Roman" w:hAnsi="Times New Roman" w:eastAsia="方正仿宋_GBK" w:cs="Times New Roman"/>
          <w:snapToGrid w:val="0"/>
          <w:color w:val="auto"/>
          <w:spacing w:val="-3"/>
          <w:kern w:val="0"/>
          <w:sz w:val="32"/>
          <w:szCs w:val="32"/>
        </w:rPr>
        <w:t>问题。2022年6月22日-23日，如东生态环境监测站开展监督性监测，厂界噪声监测结果达标。</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rPr>
      </w:pPr>
      <w:r>
        <w:rPr>
          <w:rFonts w:hint="default" w:ascii="Times New Roman" w:hAnsi="Times New Roman" w:eastAsia="方正仿宋_GBK" w:cs="Times New Roman"/>
          <w:snapToGrid w:val="0"/>
          <w:color w:val="auto"/>
          <w:spacing w:val="-3"/>
          <w:kern w:val="0"/>
          <w:sz w:val="32"/>
          <w:szCs w:val="32"/>
        </w:rPr>
        <w:t>如对该问题整改完成情况有异议，请在公示期间（20</w:t>
      </w:r>
      <w:r>
        <w:rPr>
          <w:rFonts w:hint="eastAsia" w:ascii="Times New Roman" w:hAnsi="Times New Roman" w:eastAsia="方正仿宋_GBK" w:cs="Times New Roman"/>
          <w:snapToGrid w:val="0"/>
          <w:color w:val="auto"/>
          <w:spacing w:val="-3"/>
          <w:kern w:val="0"/>
          <w:sz w:val="32"/>
          <w:szCs w:val="32"/>
          <w:lang w:val="en-US" w:eastAsia="zh-CN"/>
        </w:rPr>
        <w:t>23</w:t>
      </w:r>
      <w:r>
        <w:rPr>
          <w:rFonts w:hint="default" w:ascii="Times New Roman" w:hAnsi="Times New Roman" w:eastAsia="方正仿宋_GBK" w:cs="Times New Roman"/>
          <w:snapToGrid w:val="0"/>
          <w:color w:val="auto"/>
          <w:spacing w:val="-3"/>
          <w:kern w:val="0"/>
          <w:sz w:val="32"/>
          <w:szCs w:val="32"/>
        </w:rPr>
        <w:t>年</w:t>
      </w:r>
      <w:r>
        <w:rPr>
          <w:rFonts w:hint="eastAsia" w:ascii="Times New Roman" w:hAnsi="Times New Roman" w:eastAsia="方正仿宋_GBK" w:cs="Times New Roman"/>
          <w:snapToGrid w:val="0"/>
          <w:color w:val="auto"/>
          <w:spacing w:val="-3"/>
          <w:kern w:val="0"/>
          <w:sz w:val="32"/>
          <w:szCs w:val="32"/>
          <w:lang w:val="en-US" w:eastAsia="zh-CN"/>
        </w:rPr>
        <w:t>10</w:t>
      </w:r>
      <w:r>
        <w:rPr>
          <w:rFonts w:hint="default" w:ascii="Times New Roman" w:hAnsi="Times New Roman" w:eastAsia="方正仿宋_GBK" w:cs="Times New Roman"/>
          <w:snapToGrid w:val="0"/>
          <w:color w:val="auto"/>
          <w:spacing w:val="-3"/>
          <w:kern w:val="0"/>
          <w:sz w:val="32"/>
          <w:szCs w:val="32"/>
        </w:rPr>
        <w:t>月</w:t>
      </w:r>
      <w:r>
        <w:rPr>
          <w:rFonts w:hint="eastAsia" w:ascii="Times New Roman" w:hAnsi="Times New Roman" w:eastAsia="方正仿宋_GBK" w:cs="Times New Roman"/>
          <w:snapToGrid w:val="0"/>
          <w:color w:val="auto"/>
          <w:spacing w:val="-3"/>
          <w:kern w:val="0"/>
          <w:sz w:val="32"/>
          <w:szCs w:val="32"/>
          <w:lang w:val="en-US" w:eastAsia="zh-CN"/>
        </w:rPr>
        <w:t>31</w:t>
      </w:r>
      <w:r>
        <w:rPr>
          <w:rFonts w:hint="default" w:ascii="Times New Roman" w:hAnsi="Times New Roman" w:eastAsia="方正仿宋_GBK" w:cs="Times New Roman"/>
          <w:snapToGrid w:val="0"/>
          <w:color w:val="auto"/>
          <w:spacing w:val="-3"/>
          <w:kern w:val="0"/>
          <w:sz w:val="32"/>
          <w:szCs w:val="32"/>
        </w:rPr>
        <w:t>日至 202</w:t>
      </w:r>
      <w:r>
        <w:rPr>
          <w:rFonts w:hint="eastAsia" w:ascii="Times New Roman" w:hAnsi="Times New Roman" w:eastAsia="方正仿宋_GBK" w:cs="Times New Roman"/>
          <w:snapToGrid w:val="0"/>
          <w:color w:val="auto"/>
          <w:spacing w:val="-3"/>
          <w:kern w:val="0"/>
          <w:sz w:val="32"/>
          <w:szCs w:val="32"/>
          <w:lang w:val="en-US" w:eastAsia="zh-CN"/>
        </w:rPr>
        <w:t>3</w:t>
      </w:r>
      <w:r>
        <w:rPr>
          <w:rFonts w:hint="default" w:ascii="Times New Roman" w:hAnsi="Times New Roman" w:eastAsia="方正仿宋_GBK" w:cs="Times New Roman"/>
          <w:snapToGrid w:val="0"/>
          <w:color w:val="auto"/>
          <w:spacing w:val="-3"/>
          <w:kern w:val="0"/>
          <w:sz w:val="32"/>
          <w:szCs w:val="32"/>
        </w:rPr>
        <w:t>年</w:t>
      </w:r>
      <w:r>
        <w:rPr>
          <w:rFonts w:hint="eastAsia" w:ascii="Times New Roman" w:hAnsi="Times New Roman" w:eastAsia="方正仿宋_GBK" w:cs="Times New Roman"/>
          <w:snapToGrid w:val="0"/>
          <w:color w:val="auto"/>
          <w:spacing w:val="-3"/>
          <w:kern w:val="0"/>
          <w:sz w:val="32"/>
          <w:szCs w:val="32"/>
          <w:lang w:val="en-US" w:eastAsia="zh-CN"/>
        </w:rPr>
        <w:t>11</w:t>
      </w:r>
      <w:r>
        <w:rPr>
          <w:rFonts w:hint="default" w:ascii="Times New Roman" w:hAnsi="Times New Roman" w:eastAsia="方正仿宋_GBK" w:cs="Times New Roman"/>
          <w:snapToGrid w:val="0"/>
          <w:color w:val="auto"/>
          <w:spacing w:val="-3"/>
          <w:kern w:val="0"/>
          <w:sz w:val="32"/>
          <w:szCs w:val="32"/>
        </w:rPr>
        <w:t>月</w:t>
      </w:r>
      <w:r>
        <w:rPr>
          <w:rFonts w:hint="eastAsia" w:ascii="Times New Roman" w:hAnsi="Times New Roman" w:eastAsia="方正仿宋_GBK" w:cs="Times New Roman"/>
          <w:snapToGrid w:val="0"/>
          <w:color w:val="auto"/>
          <w:spacing w:val="-3"/>
          <w:kern w:val="0"/>
          <w:sz w:val="32"/>
          <w:szCs w:val="32"/>
          <w:lang w:val="en-US" w:eastAsia="zh-CN"/>
        </w:rPr>
        <w:t>13</w:t>
      </w:r>
      <w:r>
        <w:rPr>
          <w:rFonts w:hint="default" w:ascii="Times New Roman" w:hAnsi="Times New Roman" w:eastAsia="方正仿宋_GBK" w:cs="Times New Roman"/>
          <w:snapToGrid w:val="0"/>
          <w:color w:val="auto"/>
          <w:spacing w:val="-3"/>
          <w:kern w:val="0"/>
          <w:sz w:val="32"/>
          <w:szCs w:val="32"/>
        </w:rPr>
        <w:t>日）向</w:t>
      </w:r>
      <w:r>
        <w:rPr>
          <w:rFonts w:hint="eastAsia" w:ascii="Times New Roman" w:hAnsi="Times New Roman" w:eastAsia="方正仿宋_GBK" w:cs="Times New Roman"/>
          <w:snapToGrid w:val="0"/>
          <w:color w:val="auto"/>
          <w:spacing w:val="-3"/>
          <w:kern w:val="0"/>
          <w:sz w:val="32"/>
          <w:szCs w:val="32"/>
          <w:lang w:val="en-US" w:eastAsia="zh-CN"/>
        </w:rPr>
        <w:t>如东县生态环境保护督察整改工作领导小组办公室</w:t>
      </w:r>
      <w:r>
        <w:rPr>
          <w:rFonts w:hint="default" w:ascii="Times New Roman" w:hAnsi="Times New Roman" w:eastAsia="方正仿宋_GBK" w:cs="Times New Roman"/>
          <w:snapToGrid w:val="0"/>
          <w:color w:val="auto"/>
          <w:spacing w:val="-3"/>
          <w:kern w:val="0"/>
          <w:sz w:val="32"/>
          <w:szCs w:val="32"/>
        </w:rPr>
        <w:t>反映。</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textAlignment w:val="auto"/>
        <w:rPr>
          <w:rFonts w:hint="default" w:ascii="Times New Roman" w:hAnsi="Times New Roman" w:eastAsia="方正仿宋_GBK" w:cs="Times New Roman"/>
          <w:snapToGrid w:val="0"/>
          <w:color w:val="auto"/>
          <w:spacing w:val="-3"/>
          <w:kern w:val="0"/>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jc w:val="left"/>
        <w:textAlignment w:val="auto"/>
        <w:rPr>
          <w:rFonts w:hint="default" w:ascii="Times New Roman" w:hAnsi="Times New Roman" w:eastAsia="方正仿宋_GBK" w:cs="Times New Roman"/>
          <w:snapToGrid w:val="0"/>
          <w:color w:val="auto"/>
          <w:spacing w:val="-3"/>
          <w:kern w:val="0"/>
          <w:sz w:val="32"/>
          <w:szCs w:val="32"/>
        </w:rPr>
      </w:pPr>
      <w:r>
        <w:rPr>
          <w:rFonts w:hint="default" w:ascii="Times New Roman" w:hAnsi="Times New Roman" w:eastAsia="方正仿宋_GBK" w:cs="Times New Roman"/>
          <w:snapToGrid w:val="0"/>
          <w:color w:val="auto"/>
          <w:spacing w:val="-3"/>
          <w:kern w:val="0"/>
          <w:sz w:val="32"/>
          <w:szCs w:val="32"/>
        </w:rPr>
        <w:t xml:space="preserve">监督电话：0513-84133885   </w:t>
      </w:r>
    </w:p>
    <w:p>
      <w:pPr>
        <w:keepNext w:val="0"/>
        <w:keepLines w:val="0"/>
        <w:pageBreakBefore w:val="0"/>
        <w:widowControl w:val="0"/>
        <w:kinsoku/>
        <w:wordWrap/>
        <w:overflowPunct/>
        <w:topLinePunct w:val="0"/>
        <w:autoSpaceDE/>
        <w:autoSpaceDN/>
        <w:bidi w:val="0"/>
        <w:adjustRightInd/>
        <w:snapToGrid/>
        <w:spacing w:line="570" w:lineRule="exact"/>
        <w:ind w:firstLine="628" w:firstLineChars="200"/>
        <w:jc w:val="left"/>
        <w:textAlignment w:val="auto"/>
        <w:rPr>
          <w:rFonts w:hint="default" w:ascii="Times New Roman" w:hAnsi="Times New Roman" w:eastAsia="方正仿宋_GBK" w:cs="Times New Roman"/>
          <w:snapToGrid w:val="0"/>
          <w:color w:val="auto"/>
          <w:spacing w:val="-3"/>
          <w:kern w:val="0"/>
          <w:sz w:val="32"/>
          <w:szCs w:val="32"/>
          <w:lang w:val="en-US" w:eastAsia="zh-CN"/>
        </w:rPr>
      </w:pPr>
      <w:r>
        <w:rPr>
          <w:rFonts w:hint="default" w:ascii="Times New Roman" w:hAnsi="Times New Roman" w:eastAsia="方正仿宋_GBK" w:cs="Times New Roman"/>
          <w:snapToGrid w:val="0"/>
          <w:color w:val="auto"/>
          <w:spacing w:val="-3"/>
          <w:kern w:val="0"/>
          <w:sz w:val="32"/>
          <w:szCs w:val="32"/>
        </w:rPr>
        <w:t>电子邮箱：rdhbdczgbgs@163.com</w:t>
      </w:r>
      <w:r>
        <w:rPr>
          <w:rFonts w:hint="eastAsia" w:ascii="Times New Roman" w:hAnsi="Times New Roman" w:eastAsia="方正仿宋_GBK" w:cs="Times New Roman"/>
          <w:snapToGrid w:val="0"/>
          <w:color w:val="auto"/>
          <w:spacing w:val="-3"/>
          <w:kern w:val="0"/>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70" w:lineRule="exact"/>
        <w:jc w:val="right"/>
        <w:textAlignment w:val="auto"/>
        <w:rPr>
          <w:rFonts w:hint="eastAsia" w:ascii="Times New Roman" w:hAnsi="Times New Roman" w:eastAsia="方正仿宋_GBK" w:cs="Times New Roman"/>
          <w:snapToGrid w:val="0"/>
          <w:color w:val="auto"/>
          <w:spacing w:val="-3"/>
          <w:kern w:val="0"/>
          <w:sz w:val="32"/>
          <w:szCs w:val="32"/>
          <w:lang w:val="en-US" w:eastAsia="zh-CN"/>
        </w:rPr>
      </w:pPr>
    </w:p>
    <w:p>
      <w:pPr>
        <w:keepNext w:val="0"/>
        <w:keepLines w:val="0"/>
        <w:pageBreakBefore w:val="0"/>
        <w:widowControl w:val="0"/>
        <w:kinsoku/>
        <w:wordWrap w:val="0"/>
        <w:overflowPunct/>
        <w:topLinePunct w:val="0"/>
        <w:autoSpaceDE/>
        <w:autoSpaceDN/>
        <w:bidi w:val="0"/>
        <w:adjustRightInd/>
        <w:snapToGrid/>
        <w:spacing w:line="570" w:lineRule="exact"/>
        <w:jc w:val="right"/>
        <w:textAlignment w:val="auto"/>
        <w:rPr>
          <w:rFonts w:hint="default" w:ascii="Times New Roman" w:hAnsi="Times New Roman" w:eastAsia="方正仿宋_GBK" w:cs="Times New Roman"/>
          <w:snapToGrid w:val="0"/>
          <w:color w:val="auto"/>
          <w:spacing w:val="-3"/>
          <w:kern w:val="0"/>
          <w:sz w:val="32"/>
          <w:szCs w:val="32"/>
          <w:lang w:val="en-US" w:eastAsia="zh-CN"/>
        </w:rPr>
      </w:pPr>
      <w:r>
        <w:rPr>
          <w:rFonts w:hint="eastAsia" w:ascii="Times New Roman" w:hAnsi="Times New Roman" w:eastAsia="方正仿宋_GBK" w:cs="Times New Roman"/>
          <w:snapToGrid w:val="0"/>
          <w:color w:val="auto"/>
          <w:spacing w:val="-3"/>
          <w:kern w:val="0"/>
          <w:sz w:val="32"/>
          <w:szCs w:val="32"/>
          <w:lang w:val="en-US" w:eastAsia="zh-CN"/>
        </w:rPr>
        <w:t xml:space="preserve">如东县人民政府      </w:t>
      </w:r>
    </w:p>
    <w:p>
      <w:pPr>
        <w:keepNext w:val="0"/>
        <w:keepLines w:val="0"/>
        <w:pageBreakBefore w:val="0"/>
        <w:widowControl w:val="0"/>
        <w:kinsoku/>
        <w:wordWrap w:val="0"/>
        <w:overflowPunct/>
        <w:topLinePunct w:val="0"/>
        <w:autoSpaceDE/>
        <w:autoSpaceDN/>
        <w:bidi w:val="0"/>
        <w:adjustRightInd/>
        <w:snapToGrid/>
        <w:spacing w:line="570" w:lineRule="exact"/>
        <w:jc w:val="right"/>
        <w:textAlignment w:val="auto"/>
        <w:rPr>
          <w:rFonts w:hint="default" w:ascii="Times New Roman" w:hAnsi="Times New Roman" w:eastAsia="方正仿宋_GBK" w:cs="Times New Roman"/>
          <w:snapToGrid w:val="0"/>
          <w:color w:val="auto"/>
          <w:spacing w:val="-3"/>
          <w:kern w:val="0"/>
          <w:sz w:val="32"/>
          <w:szCs w:val="32"/>
          <w:lang w:val="en-US" w:eastAsia="zh-CN"/>
        </w:rPr>
      </w:pPr>
      <w:r>
        <w:rPr>
          <w:rFonts w:hint="default" w:ascii="Times New Roman" w:hAnsi="Times New Roman" w:eastAsia="方正仿宋_GBK" w:cs="Times New Roman"/>
          <w:snapToGrid w:val="0"/>
          <w:color w:val="auto"/>
          <w:spacing w:val="-3"/>
          <w:kern w:val="0"/>
          <w:sz w:val="32"/>
          <w:szCs w:val="32"/>
        </w:rPr>
        <w:t>202</w:t>
      </w:r>
      <w:r>
        <w:rPr>
          <w:rFonts w:hint="eastAsia" w:ascii="Times New Roman" w:hAnsi="Times New Roman" w:eastAsia="方正仿宋_GBK" w:cs="Times New Roman"/>
          <w:snapToGrid w:val="0"/>
          <w:color w:val="auto"/>
          <w:spacing w:val="-3"/>
          <w:kern w:val="0"/>
          <w:sz w:val="32"/>
          <w:szCs w:val="32"/>
          <w:lang w:val="en-US" w:eastAsia="zh-CN"/>
        </w:rPr>
        <w:t>3</w:t>
      </w:r>
      <w:r>
        <w:rPr>
          <w:rFonts w:hint="default" w:ascii="Times New Roman" w:hAnsi="Times New Roman" w:eastAsia="方正仿宋_GBK" w:cs="Times New Roman"/>
          <w:snapToGrid w:val="0"/>
          <w:color w:val="auto"/>
          <w:spacing w:val="-3"/>
          <w:kern w:val="0"/>
          <w:sz w:val="32"/>
          <w:szCs w:val="32"/>
        </w:rPr>
        <w:t xml:space="preserve"> 年 </w:t>
      </w:r>
      <w:r>
        <w:rPr>
          <w:rFonts w:hint="eastAsia" w:ascii="Times New Roman" w:hAnsi="Times New Roman" w:eastAsia="方正仿宋_GBK" w:cs="Times New Roman"/>
          <w:snapToGrid w:val="0"/>
          <w:color w:val="auto"/>
          <w:spacing w:val="-3"/>
          <w:kern w:val="0"/>
          <w:sz w:val="32"/>
          <w:szCs w:val="32"/>
          <w:lang w:val="en-US" w:eastAsia="zh-CN"/>
        </w:rPr>
        <w:t>10</w:t>
      </w:r>
      <w:r>
        <w:rPr>
          <w:rFonts w:hint="default" w:ascii="Times New Roman" w:hAnsi="Times New Roman" w:eastAsia="方正仿宋_GBK" w:cs="Times New Roman"/>
          <w:snapToGrid w:val="0"/>
          <w:color w:val="auto"/>
          <w:spacing w:val="-3"/>
          <w:kern w:val="0"/>
          <w:sz w:val="32"/>
          <w:szCs w:val="32"/>
        </w:rPr>
        <w:t xml:space="preserve"> 月 </w:t>
      </w:r>
      <w:r>
        <w:rPr>
          <w:rFonts w:hint="eastAsia" w:ascii="Times New Roman" w:hAnsi="Times New Roman" w:eastAsia="方正仿宋_GBK" w:cs="Times New Roman"/>
          <w:snapToGrid w:val="0"/>
          <w:color w:val="auto"/>
          <w:spacing w:val="-3"/>
          <w:kern w:val="0"/>
          <w:sz w:val="32"/>
          <w:szCs w:val="32"/>
          <w:lang w:val="en-US" w:eastAsia="zh-CN"/>
        </w:rPr>
        <w:t>31</w:t>
      </w:r>
      <w:r>
        <w:rPr>
          <w:rFonts w:hint="default" w:ascii="Times New Roman" w:hAnsi="Times New Roman" w:eastAsia="方正仿宋_GBK" w:cs="Times New Roman"/>
          <w:snapToGrid w:val="0"/>
          <w:color w:val="auto"/>
          <w:spacing w:val="-3"/>
          <w:kern w:val="0"/>
          <w:sz w:val="32"/>
          <w:szCs w:val="32"/>
        </w:rPr>
        <w:t xml:space="preserve"> 日 </w:t>
      </w:r>
      <w:r>
        <w:rPr>
          <w:rFonts w:hint="eastAsia" w:ascii="Times New Roman" w:hAnsi="Times New Roman" w:eastAsia="方正仿宋_GBK" w:cs="Times New Roman"/>
          <w:snapToGrid w:val="0"/>
          <w:color w:val="auto"/>
          <w:spacing w:val="-3"/>
          <w:kern w:val="0"/>
          <w:sz w:val="32"/>
          <w:szCs w:val="32"/>
          <w:lang w:val="en-US" w:eastAsia="zh-CN"/>
        </w:rPr>
        <w:t xml:space="preserve">  </w:t>
      </w:r>
    </w:p>
    <w:sectPr>
      <w:pgSz w:w="11906" w:h="16838"/>
      <w:pgMar w:top="2098" w:right="1531" w:bottom="175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D09BE41-C53D-4869-A63C-5302EFDEA75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embedRegular r:id="rId2" w:fontKey="{C2A9B039-538D-4646-8849-849C13D1B929}"/>
  </w:font>
  <w:font w:name="方正仿宋_GBK">
    <w:panose1 w:val="02000000000000000000"/>
    <w:charset w:val="86"/>
    <w:family w:val="script"/>
    <w:pitch w:val="default"/>
    <w:sig w:usb0="A00002BF" w:usb1="38CF7CFA" w:usb2="00082016" w:usb3="00000000" w:csb0="00040001" w:csb1="00000000"/>
    <w:embedRegular r:id="rId3" w:fontKey="{AFE78ED5-A228-4731-A31D-E3E4F11A20E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iYzY5OWRjMWNiYzNiYTkwZDVjNjJhZDU0MGNjMWYifQ=="/>
  </w:docVars>
  <w:rsids>
    <w:rsidRoot w:val="497461CB"/>
    <w:rsid w:val="03836A76"/>
    <w:rsid w:val="0CAF61E6"/>
    <w:rsid w:val="0DC9391A"/>
    <w:rsid w:val="16534086"/>
    <w:rsid w:val="16557DFE"/>
    <w:rsid w:val="18836C66"/>
    <w:rsid w:val="23CD2828"/>
    <w:rsid w:val="253F585B"/>
    <w:rsid w:val="2558097B"/>
    <w:rsid w:val="2B5D17D7"/>
    <w:rsid w:val="2D8D660E"/>
    <w:rsid w:val="2E7257DB"/>
    <w:rsid w:val="338C3013"/>
    <w:rsid w:val="35034EAA"/>
    <w:rsid w:val="37772752"/>
    <w:rsid w:val="40D90FF0"/>
    <w:rsid w:val="42AA2224"/>
    <w:rsid w:val="497461CB"/>
    <w:rsid w:val="49975A5C"/>
    <w:rsid w:val="4A7C4EEF"/>
    <w:rsid w:val="4F9C4678"/>
    <w:rsid w:val="509D6459"/>
    <w:rsid w:val="540702CB"/>
    <w:rsid w:val="5AFB4A4E"/>
    <w:rsid w:val="5FBE6B65"/>
    <w:rsid w:val="606B613C"/>
    <w:rsid w:val="60EF36F7"/>
    <w:rsid w:val="61094D17"/>
    <w:rsid w:val="61361F30"/>
    <w:rsid w:val="613876CD"/>
    <w:rsid w:val="6148266D"/>
    <w:rsid w:val="6300421A"/>
    <w:rsid w:val="632B2F6D"/>
    <w:rsid w:val="632E6FDA"/>
    <w:rsid w:val="63510202"/>
    <w:rsid w:val="658856E4"/>
    <w:rsid w:val="69ED00DF"/>
    <w:rsid w:val="6C0C59DE"/>
    <w:rsid w:val="6CF41A0E"/>
    <w:rsid w:val="6ED70525"/>
    <w:rsid w:val="730B4790"/>
    <w:rsid w:val="73C746B0"/>
    <w:rsid w:val="73FB2F08"/>
    <w:rsid w:val="770D2568"/>
    <w:rsid w:val="79706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2023-07-13T00:36:00Z</dcterms:created>
  <dc:creator>Awaaaaa</dc:creator>
  <cp:lastModifiedBy>W.A.W</cp:lastModifiedBy>
  <dcterms:modified xsi:type="dcterms:W3CDTF">2023-10-31T01:52:03Z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F5AB71A06F9540FE8838ECF59A8AC89F_13</vt:lpwstr>
  </property>
</Properties>
</file>