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CA09" w14:textId="77777777" w:rsidR="00C41012" w:rsidRDefault="00306926">
      <w:pPr>
        <w:widowControl/>
        <w:autoSpaceDE/>
        <w:autoSpaceDN/>
        <w:snapToGrid/>
        <w:spacing w:line="580" w:lineRule="exact"/>
        <w:ind w:firstLine="0"/>
        <w:textAlignment w:val="baseline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附件4：</w:t>
      </w:r>
    </w:p>
    <w:p w14:paraId="3192BF7B" w14:textId="77777777" w:rsidR="00C41012" w:rsidRDefault="00306926">
      <w:pPr>
        <w:widowControl/>
        <w:autoSpaceDE/>
        <w:autoSpaceDN/>
        <w:snapToGrid/>
        <w:spacing w:line="580" w:lineRule="exact"/>
        <w:ind w:firstLine="0"/>
        <w:jc w:val="center"/>
        <w:textAlignment w:val="baseline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1年如东县列入国家计划的政府投资公共租赁住房配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租任务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分解表</w:t>
      </w:r>
    </w:p>
    <w:tbl>
      <w:tblPr>
        <w:tblW w:w="14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258"/>
        <w:gridCol w:w="2424"/>
        <w:gridCol w:w="1997"/>
        <w:gridCol w:w="2652"/>
        <w:gridCol w:w="2623"/>
      </w:tblGrid>
      <w:tr w:rsidR="00C41012" w14:paraId="78B9A8F2" w14:textId="77777777">
        <w:trPr>
          <w:trHeight w:val="996"/>
          <w:jc w:val="center"/>
        </w:trPr>
        <w:tc>
          <w:tcPr>
            <w:tcW w:w="877" w:type="dxa"/>
            <w:vAlign w:val="center"/>
          </w:tcPr>
          <w:p w14:paraId="65C8ABD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58" w:type="dxa"/>
            <w:vAlign w:val="center"/>
          </w:tcPr>
          <w:p w14:paraId="5E7484D5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424" w:type="dxa"/>
            <w:vAlign w:val="center"/>
          </w:tcPr>
          <w:p w14:paraId="3718CEA6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项目行政推进主体</w:t>
            </w:r>
          </w:p>
        </w:tc>
        <w:tc>
          <w:tcPr>
            <w:tcW w:w="1997" w:type="dxa"/>
            <w:vAlign w:val="center"/>
          </w:tcPr>
          <w:p w14:paraId="4DBC8607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公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租房总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套数</w:t>
            </w:r>
          </w:p>
        </w:tc>
        <w:tc>
          <w:tcPr>
            <w:tcW w:w="2652" w:type="dxa"/>
            <w:vAlign w:val="center"/>
          </w:tcPr>
          <w:p w14:paraId="546E9E9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202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1年在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租任务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套数</w:t>
            </w:r>
          </w:p>
        </w:tc>
        <w:tc>
          <w:tcPr>
            <w:tcW w:w="2623" w:type="dxa"/>
            <w:vAlign w:val="center"/>
          </w:tcPr>
          <w:p w14:paraId="32C633B0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41012" w14:paraId="0D90A37C" w14:textId="77777777">
        <w:trPr>
          <w:trHeight w:val="996"/>
          <w:jc w:val="center"/>
        </w:trPr>
        <w:tc>
          <w:tcPr>
            <w:tcW w:w="877" w:type="dxa"/>
            <w:vAlign w:val="center"/>
          </w:tcPr>
          <w:p w14:paraId="05934D18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8" w:type="dxa"/>
            <w:vAlign w:val="center"/>
          </w:tcPr>
          <w:p w14:paraId="7F014AE3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县城阳光家园公共租赁住房项目</w:t>
            </w:r>
          </w:p>
        </w:tc>
        <w:tc>
          <w:tcPr>
            <w:tcW w:w="2424" w:type="dxa"/>
            <w:vAlign w:val="center"/>
          </w:tcPr>
          <w:p w14:paraId="6FA2D701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县住建局</w:t>
            </w:r>
          </w:p>
        </w:tc>
        <w:tc>
          <w:tcPr>
            <w:tcW w:w="1997" w:type="dxa"/>
            <w:vAlign w:val="center"/>
          </w:tcPr>
          <w:p w14:paraId="551F3AF9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792</w:t>
            </w:r>
          </w:p>
        </w:tc>
        <w:tc>
          <w:tcPr>
            <w:tcW w:w="2652" w:type="dxa"/>
            <w:vAlign w:val="center"/>
          </w:tcPr>
          <w:p w14:paraId="2A2634CE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712</w:t>
            </w:r>
          </w:p>
        </w:tc>
        <w:tc>
          <w:tcPr>
            <w:tcW w:w="2623" w:type="dxa"/>
            <w:vAlign w:val="center"/>
          </w:tcPr>
          <w:p w14:paraId="16C48E37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配租率要达</w:t>
            </w:r>
            <w:proofErr w:type="gramEnd"/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90%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以上。</w:t>
            </w:r>
          </w:p>
        </w:tc>
      </w:tr>
      <w:tr w:rsidR="00C41012" w14:paraId="10AABC35" w14:textId="77777777">
        <w:trPr>
          <w:trHeight w:val="996"/>
          <w:jc w:val="center"/>
        </w:trPr>
        <w:tc>
          <w:tcPr>
            <w:tcW w:w="877" w:type="dxa"/>
            <w:vAlign w:val="center"/>
          </w:tcPr>
          <w:p w14:paraId="00DC74D0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8" w:type="dxa"/>
            <w:vAlign w:val="center"/>
          </w:tcPr>
          <w:p w14:paraId="2479FBD9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如东经济开发区滨城家园公租房项目</w:t>
            </w:r>
          </w:p>
        </w:tc>
        <w:tc>
          <w:tcPr>
            <w:tcW w:w="2424" w:type="dxa"/>
            <w:vAlign w:val="center"/>
          </w:tcPr>
          <w:p w14:paraId="76BF74B8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如东经济开发区</w:t>
            </w:r>
          </w:p>
        </w:tc>
        <w:tc>
          <w:tcPr>
            <w:tcW w:w="1997" w:type="dxa"/>
            <w:vAlign w:val="center"/>
          </w:tcPr>
          <w:p w14:paraId="29EDA7BA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1600</w:t>
            </w:r>
          </w:p>
        </w:tc>
        <w:tc>
          <w:tcPr>
            <w:tcW w:w="2652" w:type="dxa"/>
            <w:vAlign w:val="center"/>
          </w:tcPr>
          <w:p w14:paraId="1D484398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1440</w:t>
            </w:r>
          </w:p>
        </w:tc>
        <w:tc>
          <w:tcPr>
            <w:tcW w:w="2623" w:type="dxa"/>
            <w:vAlign w:val="center"/>
          </w:tcPr>
          <w:p w14:paraId="7855DA75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配租率要达</w:t>
            </w:r>
            <w:proofErr w:type="gramEnd"/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90%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以上。</w:t>
            </w:r>
          </w:p>
        </w:tc>
      </w:tr>
      <w:tr w:rsidR="00C41012" w14:paraId="16922B4D" w14:textId="77777777">
        <w:trPr>
          <w:trHeight w:val="996"/>
          <w:jc w:val="center"/>
        </w:trPr>
        <w:tc>
          <w:tcPr>
            <w:tcW w:w="877" w:type="dxa"/>
            <w:vAlign w:val="center"/>
          </w:tcPr>
          <w:p w14:paraId="010300EB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8" w:type="dxa"/>
            <w:vAlign w:val="center"/>
          </w:tcPr>
          <w:p w14:paraId="6B46EBAB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沿海经济开发区四海之家公租房项目</w:t>
            </w:r>
          </w:p>
        </w:tc>
        <w:tc>
          <w:tcPr>
            <w:tcW w:w="2424" w:type="dxa"/>
            <w:vAlign w:val="center"/>
          </w:tcPr>
          <w:p w14:paraId="1ACBF716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沿海经济开发区</w:t>
            </w:r>
          </w:p>
        </w:tc>
        <w:tc>
          <w:tcPr>
            <w:tcW w:w="1997" w:type="dxa"/>
            <w:vAlign w:val="center"/>
          </w:tcPr>
          <w:p w14:paraId="1DD2BEAB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1578</w:t>
            </w:r>
          </w:p>
        </w:tc>
        <w:tc>
          <w:tcPr>
            <w:tcW w:w="2652" w:type="dxa"/>
            <w:vAlign w:val="center"/>
          </w:tcPr>
          <w:p w14:paraId="38E95806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1420</w:t>
            </w:r>
          </w:p>
        </w:tc>
        <w:tc>
          <w:tcPr>
            <w:tcW w:w="2623" w:type="dxa"/>
            <w:vAlign w:val="center"/>
          </w:tcPr>
          <w:p w14:paraId="6AE2B6F8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配租率要达</w:t>
            </w:r>
            <w:proofErr w:type="gramEnd"/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90%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以上。</w:t>
            </w:r>
          </w:p>
        </w:tc>
      </w:tr>
      <w:tr w:rsidR="00C41012" w14:paraId="2A29156D" w14:textId="77777777">
        <w:trPr>
          <w:trHeight w:val="996"/>
          <w:jc w:val="center"/>
        </w:trPr>
        <w:tc>
          <w:tcPr>
            <w:tcW w:w="877" w:type="dxa"/>
            <w:vAlign w:val="center"/>
          </w:tcPr>
          <w:p w14:paraId="0093EF56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8" w:type="dxa"/>
            <w:vAlign w:val="center"/>
          </w:tcPr>
          <w:p w14:paraId="465158DC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洋口农场公租房</w:t>
            </w:r>
          </w:p>
        </w:tc>
        <w:tc>
          <w:tcPr>
            <w:tcW w:w="2424" w:type="dxa"/>
            <w:vAlign w:val="center"/>
          </w:tcPr>
          <w:p w14:paraId="39CAC69E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沿海经济开发区</w:t>
            </w:r>
          </w:p>
        </w:tc>
        <w:tc>
          <w:tcPr>
            <w:tcW w:w="1997" w:type="dxa"/>
            <w:vAlign w:val="center"/>
          </w:tcPr>
          <w:p w14:paraId="33326069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150</w:t>
            </w:r>
          </w:p>
        </w:tc>
        <w:tc>
          <w:tcPr>
            <w:tcW w:w="2652" w:type="dxa"/>
            <w:vAlign w:val="center"/>
          </w:tcPr>
          <w:p w14:paraId="2EA95AC9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135</w:t>
            </w:r>
          </w:p>
        </w:tc>
        <w:tc>
          <w:tcPr>
            <w:tcW w:w="2623" w:type="dxa"/>
            <w:vAlign w:val="center"/>
          </w:tcPr>
          <w:p w14:paraId="320CA52A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配租率要达</w:t>
            </w:r>
            <w:proofErr w:type="gramEnd"/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90%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以上。</w:t>
            </w:r>
          </w:p>
        </w:tc>
      </w:tr>
      <w:tr w:rsidR="00C41012" w14:paraId="67168004" w14:textId="77777777">
        <w:trPr>
          <w:trHeight w:val="996"/>
          <w:jc w:val="center"/>
        </w:trPr>
        <w:tc>
          <w:tcPr>
            <w:tcW w:w="877" w:type="dxa"/>
            <w:vAlign w:val="center"/>
          </w:tcPr>
          <w:p w14:paraId="0527AFEC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258" w:type="dxa"/>
            <w:vAlign w:val="center"/>
          </w:tcPr>
          <w:p w14:paraId="5E94A27C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424" w:type="dxa"/>
            <w:vAlign w:val="center"/>
          </w:tcPr>
          <w:p w14:paraId="072A6044" w14:textId="77777777" w:rsidR="00C41012" w:rsidRDefault="00306926">
            <w:pPr>
              <w:spacing w:line="320" w:lineRule="exact"/>
              <w:ind w:firstLine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997" w:type="dxa"/>
            <w:vAlign w:val="center"/>
          </w:tcPr>
          <w:p w14:paraId="7FBBD5C9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4210</w:t>
            </w:r>
          </w:p>
        </w:tc>
        <w:tc>
          <w:tcPr>
            <w:tcW w:w="2652" w:type="dxa"/>
            <w:vAlign w:val="center"/>
          </w:tcPr>
          <w:p w14:paraId="64056BFD" w14:textId="77777777" w:rsidR="00C41012" w:rsidRDefault="00306926">
            <w:pPr>
              <w:spacing w:line="320" w:lineRule="exact"/>
              <w:ind w:firstLine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3707</w:t>
            </w:r>
          </w:p>
        </w:tc>
        <w:tc>
          <w:tcPr>
            <w:tcW w:w="2623" w:type="dxa"/>
            <w:vAlign w:val="center"/>
          </w:tcPr>
          <w:p w14:paraId="3F0CBF5F" w14:textId="77777777" w:rsidR="00C41012" w:rsidRDefault="00C41012">
            <w:pPr>
              <w:spacing w:line="320" w:lineRule="exact"/>
              <w:ind w:firstLine="0"/>
              <w:jc w:val="center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22AEA95" w14:textId="4799204F" w:rsidR="00C41012" w:rsidRPr="003B03C1" w:rsidRDefault="00306926" w:rsidP="003B03C1">
      <w:pPr>
        <w:spacing w:line="480" w:lineRule="exact"/>
        <w:ind w:firstLine="0"/>
        <w:jc w:val="left"/>
        <w:rPr>
          <w:rFonts w:ascii="Times New Roman" w:hAnsi="Times New Roman" w:cs="Times New Roman" w:hint="eastAsia"/>
          <w:b/>
          <w:bCs/>
        </w:rPr>
      </w:pPr>
      <w:r>
        <w:rPr>
          <w:rFonts w:ascii="楷体_GB2312" w:eastAsia="楷体_GB2312" w:cs="楷体_GB2312" w:hint="eastAsia"/>
          <w:sz w:val="24"/>
          <w:szCs w:val="24"/>
        </w:rPr>
        <w:t>注：列入国家计划的政府投资公共租赁住房</w:t>
      </w:r>
      <w:proofErr w:type="gramStart"/>
      <w:r>
        <w:rPr>
          <w:rFonts w:ascii="楷体_GB2312" w:eastAsia="楷体_GB2312" w:cs="楷体_GB2312" w:hint="eastAsia"/>
          <w:sz w:val="24"/>
          <w:szCs w:val="24"/>
        </w:rPr>
        <w:t>配租率是</w:t>
      </w:r>
      <w:proofErr w:type="gramEnd"/>
      <w:r>
        <w:rPr>
          <w:rFonts w:ascii="楷体_GB2312" w:eastAsia="楷体_GB2312" w:cs="楷体_GB2312" w:hint="eastAsia"/>
          <w:sz w:val="24"/>
          <w:szCs w:val="24"/>
        </w:rPr>
        <w:t>每年跟踪审计的重点内容和重点督查对</w:t>
      </w:r>
      <w:proofErr w:type="gramStart"/>
      <w:r>
        <w:rPr>
          <w:rFonts w:ascii="楷体_GB2312" w:eastAsia="楷体_GB2312" w:cs="楷体_GB2312" w:hint="eastAsia"/>
          <w:sz w:val="24"/>
          <w:szCs w:val="24"/>
        </w:rPr>
        <w:t>象</w:t>
      </w:r>
      <w:proofErr w:type="gramEnd"/>
    </w:p>
    <w:sectPr w:rsidR="00C41012" w:rsidRPr="003B03C1" w:rsidSect="003B03C1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531" w:right="1814" w:bottom="1531" w:left="1985" w:header="720" w:footer="1474" w:gutter="0"/>
      <w:paperSrc w:first="15" w:other="15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FF91" w14:textId="77777777" w:rsidR="008627E4" w:rsidRDefault="008627E4">
      <w:pPr>
        <w:spacing w:line="240" w:lineRule="auto"/>
      </w:pPr>
      <w:r>
        <w:separator/>
      </w:r>
    </w:p>
  </w:endnote>
  <w:endnote w:type="continuationSeparator" w:id="0">
    <w:p w14:paraId="1A715450" w14:textId="77777777" w:rsidR="008627E4" w:rsidRDefault="00862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D363" w14:textId="77777777" w:rsidR="00C41012" w:rsidRDefault="008627E4">
    <w:pPr>
      <w:rPr>
        <w:rFonts w:cs="Times New Roman"/>
      </w:rPr>
    </w:pPr>
    <w:r>
      <w:pict w14:anchorId="59F94FD6"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left:0;text-align:left;margin-left:-1.15pt;margin-top:0;width:2in;height:2in;z-index:251662336;mso-wrap-style:none;mso-position-horizontal-relative:margin;mso-width-relative:page;mso-height-relative:page" filled="f" stroked="f">
          <v:textbox style="mso-fit-shape-to-text:t" inset="0,0,0,0">
            <w:txbxContent>
              <w:p w14:paraId="71F08EDF" w14:textId="77777777" w:rsidR="00C41012" w:rsidRDefault="00306926">
                <w:pPr>
                  <w:pStyle w:val="ac"/>
                  <w:ind w:leftChars="100" w:left="320" w:rightChars="100" w:right="320"/>
                  <w:jc w:val="left"/>
                </w:pPr>
                <w:r>
                  <w:t xml:space="preserve">— </w:t>
                </w:r>
                <w:r>
                  <w:rPr>
                    <w:rStyle w:val="af3"/>
                    <w:rFonts w:cs="Calibri"/>
                  </w:rPr>
                  <w:fldChar w:fldCharType="begin"/>
                </w:r>
                <w:r>
                  <w:rPr>
                    <w:rStyle w:val="af3"/>
                    <w:rFonts w:cs="Calibri"/>
                  </w:rPr>
                  <w:instrText xml:space="preserve"> PAGE </w:instrText>
                </w:r>
                <w:r>
                  <w:rPr>
                    <w:rStyle w:val="af3"/>
                    <w:rFonts w:cs="Calibri"/>
                  </w:rPr>
                  <w:fldChar w:fldCharType="separate"/>
                </w:r>
                <w:r>
                  <w:rPr>
                    <w:rStyle w:val="af3"/>
                    <w:rFonts w:cs="Calibri"/>
                  </w:rPr>
                  <w:t>10</w:t>
                </w:r>
                <w:r>
                  <w:rPr>
                    <w:rStyle w:val="af3"/>
                    <w:rFonts w:cs="Calibri"/>
                  </w:rPr>
                  <w:fldChar w:fldCharType="end"/>
                </w:r>
                <w:r>
                  <w:t>—</w:t>
                </w:r>
              </w:p>
              <w:p w14:paraId="34A5FFCB" w14:textId="77777777" w:rsidR="00C41012" w:rsidRDefault="00C41012">
                <w:pPr>
                  <w:pStyle w:val="ac"/>
                  <w:jc w:val="both"/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D2C7" w14:textId="77777777" w:rsidR="00C41012" w:rsidRDefault="008627E4">
    <w:pPr>
      <w:pStyle w:val="ac"/>
      <w:ind w:leftChars="100" w:left="320" w:rightChars="100" w:right="320"/>
      <w:jc w:val="right"/>
      <w:rPr>
        <w:rFonts w:cs="Times New Roman"/>
      </w:rPr>
    </w:pPr>
    <w:r>
      <w:pict w14:anchorId="4C78A087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278.4pt;margin-top:0;width:2in;height:2in;z-index:251661312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14:paraId="43F818D0" w14:textId="77777777" w:rsidR="00C41012" w:rsidRDefault="00306926">
                <w:pPr>
                  <w:pStyle w:val="ac"/>
                  <w:ind w:leftChars="100" w:left="320" w:rightChars="100" w:right="320"/>
                  <w:jc w:val="right"/>
                </w:pPr>
                <w:r>
                  <w:t xml:space="preserve">— </w:t>
                </w:r>
                <w:r>
                  <w:rPr>
                    <w:rStyle w:val="af3"/>
                    <w:rFonts w:cs="Calibri"/>
                  </w:rPr>
                  <w:fldChar w:fldCharType="begin"/>
                </w:r>
                <w:r>
                  <w:rPr>
                    <w:rStyle w:val="af3"/>
                    <w:rFonts w:cs="Calibri"/>
                  </w:rPr>
                  <w:instrText xml:space="preserve"> PAGE </w:instrText>
                </w:r>
                <w:r>
                  <w:rPr>
                    <w:rStyle w:val="af3"/>
                    <w:rFonts w:cs="Calibri"/>
                  </w:rPr>
                  <w:fldChar w:fldCharType="separate"/>
                </w:r>
                <w:r>
                  <w:rPr>
                    <w:rStyle w:val="af3"/>
                    <w:rFonts w:cs="Calibri"/>
                  </w:rPr>
                  <w:t>11</w:t>
                </w:r>
                <w:r>
                  <w:rPr>
                    <w:rStyle w:val="af3"/>
                    <w:rFonts w:cs="Calibri"/>
                  </w:rPr>
                  <w:fldChar w:fldCharType="end"/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EE40" w14:textId="77777777" w:rsidR="008627E4" w:rsidRDefault="008627E4">
      <w:pPr>
        <w:spacing w:line="240" w:lineRule="auto"/>
      </w:pPr>
      <w:r>
        <w:separator/>
      </w:r>
    </w:p>
  </w:footnote>
  <w:footnote w:type="continuationSeparator" w:id="0">
    <w:p w14:paraId="2ED5A618" w14:textId="77777777" w:rsidR="008627E4" w:rsidRDefault="008627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4872" w14:textId="77777777" w:rsidR="00C41012" w:rsidRDefault="00C41012">
    <w:pPr>
      <w:pStyle w:val="ae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9758" w14:textId="77777777" w:rsidR="00C41012" w:rsidRDefault="00C41012">
    <w:pPr>
      <w:pStyle w:val="ae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embedSystemFonts/>
  <w:bordersDoNotSurroundHeader/>
  <w:bordersDoNotSurroundFooter/>
  <w:proofState w:spelling="clean" w:grammar="clean"/>
  <w:doNotTrackMoves/>
  <w:defaultTabStop w:val="425"/>
  <w:doNotHyphenateCaps/>
  <w:evenAndOddHeaders/>
  <w:drawingGridHorizontalSpacing w:val="315"/>
  <w:drawingGridVerticalSpacing w:val="295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93D"/>
    <w:rsid w:val="00000FC4"/>
    <w:rsid w:val="00004125"/>
    <w:rsid w:val="00004491"/>
    <w:rsid w:val="00017DF7"/>
    <w:rsid w:val="000211A9"/>
    <w:rsid w:val="00026EC9"/>
    <w:rsid w:val="000307F2"/>
    <w:rsid w:val="000439A6"/>
    <w:rsid w:val="00046F3E"/>
    <w:rsid w:val="00060CE9"/>
    <w:rsid w:val="000670E1"/>
    <w:rsid w:val="00085B2E"/>
    <w:rsid w:val="00086865"/>
    <w:rsid w:val="00092103"/>
    <w:rsid w:val="00092D1F"/>
    <w:rsid w:val="000932C8"/>
    <w:rsid w:val="0009344B"/>
    <w:rsid w:val="00095484"/>
    <w:rsid w:val="000B24A6"/>
    <w:rsid w:val="000B3768"/>
    <w:rsid w:val="000B66AF"/>
    <w:rsid w:val="000C176B"/>
    <w:rsid w:val="000C556E"/>
    <w:rsid w:val="000C6B03"/>
    <w:rsid w:val="000E283F"/>
    <w:rsid w:val="000F3907"/>
    <w:rsid w:val="00103361"/>
    <w:rsid w:val="001219E7"/>
    <w:rsid w:val="00133AE1"/>
    <w:rsid w:val="00146566"/>
    <w:rsid w:val="00162CE6"/>
    <w:rsid w:val="001638A5"/>
    <w:rsid w:val="00163C4B"/>
    <w:rsid w:val="0017487B"/>
    <w:rsid w:val="00177794"/>
    <w:rsid w:val="0018238B"/>
    <w:rsid w:val="00184DD8"/>
    <w:rsid w:val="001B5856"/>
    <w:rsid w:val="001B771E"/>
    <w:rsid w:val="001C04A8"/>
    <w:rsid w:val="001C251A"/>
    <w:rsid w:val="001C7E8A"/>
    <w:rsid w:val="001D0D46"/>
    <w:rsid w:val="001D5E2B"/>
    <w:rsid w:val="001E5A30"/>
    <w:rsid w:val="001E673A"/>
    <w:rsid w:val="0020291F"/>
    <w:rsid w:val="00204182"/>
    <w:rsid w:val="00207121"/>
    <w:rsid w:val="00230B32"/>
    <w:rsid w:val="00245BF1"/>
    <w:rsid w:val="00251715"/>
    <w:rsid w:val="0025398E"/>
    <w:rsid w:val="0025543A"/>
    <w:rsid w:val="002561EF"/>
    <w:rsid w:val="00260A83"/>
    <w:rsid w:val="002647B8"/>
    <w:rsid w:val="002662C4"/>
    <w:rsid w:val="002670BD"/>
    <w:rsid w:val="00267CA9"/>
    <w:rsid w:val="00271F71"/>
    <w:rsid w:val="00293015"/>
    <w:rsid w:val="002A7409"/>
    <w:rsid w:val="002B109A"/>
    <w:rsid w:val="002C222B"/>
    <w:rsid w:val="002C6506"/>
    <w:rsid w:val="002C67E8"/>
    <w:rsid w:val="002D0993"/>
    <w:rsid w:val="002D4077"/>
    <w:rsid w:val="002E4C8C"/>
    <w:rsid w:val="002F3C01"/>
    <w:rsid w:val="002F6B9D"/>
    <w:rsid w:val="003037DF"/>
    <w:rsid w:val="00306926"/>
    <w:rsid w:val="00310770"/>
    <w:rsid w:val="00310C2F"/>
    <w:rsid w:val="003124C5"/>
    <w:rsid w:val="00316171"/>
    <w:rsid w:val="00322676"/>
    <w:rsid w:val="00330686"/>
    <w:rsid w:val="00333A3D"/>
    <w:rsid w:val="00352C96"/>
    <w:rsid w:val="0035559D"/>
    <w:rsid w:val="00381A5F"/>
    <w:rsid w:val="00381E28"/>
    <w:rsid w:val="003822B3"/>
    <w:rsid w:val="00382A89"/>
    <w:rsid w:val="00382FD4"/>
    <w:rsid w:val="00387682"/>
    <w:rsid w:val="003A29F0"/>
    <w:rsid w:val="003B03C1"/>
    <w:rsid w:val="003B0CA3"/>
    <w:rsid w:val="003B7286"/>
    <w:rsid w:val="003D1F9E"/>
    <w:rsid w:val="003D4496"/>
    <w:rsid w:val="003D57C2"/>
    <w:rsid w:val="003D78FE"/>
    <w:rsid w:val="003E3ACD"/>
    <w:rsid w:val="003F2C4E"/>
    <w:rsid w:val="003F724E"/>
    <w:rsid w:val="003F728A"/>
    <w:rsid w:val="004009A1"/>
    <w:rsid w:val="00400D36"/>
    <w:rsid w:val="00403F15"/>
    <w:rsid w:val="00416C28"/>
    <w:rsid w:val="004217AE"/>
    <w:rsid w:val="00425202"/>
    <w:rsid w:val="00430704"/>
    <w:rsid w:val="004320A1"/>
    <w:rsid w:val="00433D1E"/>
    <w:rsid w:val="00450F3C"/>
    <w:rsid w:val="00462FED"/>
    <w:rsid w:val="00463C8B"/>
    <w:rsid w:val="00467DA0"/>
    <w:rsid w:val="00472ED6"/>
    <w:rsid w:val="00473DE9"/>
    <w:rsid w:val="004808B7"/>
    <w:rsid w:val="00493614"/>
    <w:rsid w:val="004A7A91"/>
    <w:rsid w:val="004B2556"/>
    <w:rsid w:val="004B71E4"/>
    <w:rsid w:val="004B7B31"/>
    <w:rsid w:val="004C18F5"/>
    <w:rsid w:val="004C54A4"/>
    <w:rsid w:val="004D5C78"/>
    <w:rsid w:val="004E02FE"/>
    <w:rsid w:val="004E2E89"/>
    <w:rsid w:val="004E4535"/>
    <w:rsid w:val="004E683F"/>
    <w:rsid w:val="004F5C29"/>
    <w:rsid w:val="004F5F7E"/>
    <w:rsid w:val="00501DED"/>
    <w:rsid w:val="00503F51"/>
    <w:rsid w:val="00505918"/>
    <w:rsid w:val="00513286"/>
    <w:rsid w:val="00514536"/>
    <w:rsid w:val="005421C5"/>
    <w:rsid w:val="00544264"/>
    <w:rsid w:val="005618EC"/>
    <w:rsid w:val="00561F3A"/>
    <w:rsid w:val="00562713"/>
    <w:rsid w:val="00567BB5"/>
    <w:rsid w:val="00576E69"/>
    <w:rsid w:val="00581559"/>
    <w:rsid w:val="005868A8"/>
    <w:rsid w:val="005A0672"/>
    <w:rsid w:val="005B15A7"/>
    <w:rsid w:val="005B2584"/>
    <w:rsid w:val="005B4DC4"/>
    <w:rsid w:val="005D638E"/>
    <w:rsid w:val="005F0774"/>
    <w:rsid w:val="005F2F24"/>
    <w:rsid w:val="005F7D37"/>
    <w:rsid w:val="00601B44"/>
    <w:rsid w:val="00610267"/>
    <w:rsid w:val="00610651"/>
    <w:rsid w:val="006206CF"/>
    <w:rsid w:val="00623839"/>
    <w:rsid w:val="00627A1D"/>
    <w:rsid w:val="00631B2B"/>
    <w:rsid w:val="00633CE5"/>
    <w:rsid w:val="00637F2B"/>
    <w:rsid w:val="006403FD"/>
    <w:rsid w:val="00653EF6"/>
    <w:rsid w:val="006618C4"/>
    <w:rsid w:val="00662A15"/>
    <w:rsid w:val="00677410"/>
    <w:rsid w:val="00680F42"/>
    <w:rsid w:val="006A117E"/>
    <w:rsid w:val="006A4878"/>
    <w:rsid w:val="006C67D5"/>
    <w:rsid w:val="006D47D9"/>
    <w:rsid w:val="006D61E8"/>
    <w:rsid w:val="006E1065"/>
    <w:rsid w:val="006E409D"/>
    <w:rsid w:val="006E59B5"/>
    <w:rsid w:val="006F51C8"/>
    <w:rsid w:val="0071181D"/>
    <w:rsid w:val="00726DA4"/>
    <w:rsid w:val="0073181D"/>
    <w:rsid w:val="00735F48"/>
    <w:rsid w:val="0075330E"/>
    <w:rsid w:val="007535B8"/>
    <w:rsid w:val="00757B4D"/>
    <w:rsid w:val="00763567"/>
    <w:rsid w:val="00773584"/>
    <w:rsid w:val="0079144F"/>
    <w:rsid w:val="007919E4"/>
    <w:rsid w:val="00791CCD"/>
    <w:rsid w:val="00797C75"/>
    <w:rsid w:val="007A4692"/>
    <w:rsid w:val="007A66C9"/>
    <w:rsid w:val="007A6AFF"/>
    <w:rsid w:val="007B1AD4"/>
    <w:rsid w:val="007B3F15"/>
    <w:rsid w:val="007B767B"/>
    <w:rsid w:val="007C2BD3"/>
    <w:rsid w:val="007C399F"/>
    <w:rsid w:val="007C466B"/>
    <w:rsid w:val="007D583D"/>
    <w:rsid w:val="007D6293"/>
    <w:rsid w:val="007E6453"/>
    <w:rsid w:val="007F51CB"/>
    <w:rsid w:val="00800505"/>
    <w:rsid w:val="00803EB2"/>
    <w:rsid w:val="008257AD"/>
    <w:rsid w:val="00833E8B"/>
    <w:rsid w:val="00835F0D"/>
    <w:rsid w:val="008455F9"/>
    <w:rsid w:val="00845A92"/>
    <w:rsid w:val="008505CD"/>
    <w:rsid w:val="00850E58"/>
    <w:rsid w:val="008627E4"/>
    <w:rsid w:val="00863DBF"/>
    <w:rsid w:val="008900F7"/>
    <w:rsid w:val="00893281"/>
    <w:rsid w:val="008A4C88"/>
    <w:rsid w:val="008B1ED2"/>
    <w:rsid w:val="008B4FB4"/>
    <w:rsid w:val="008C266B"/>
    <w:rsid w:val="008C5576"/>
    <w:rsid w:val="008C693D"/>
    <w:rsid w:val="008D3944"/>
    <w:rsid w:val="008D46AB"/>
    <w:rsid w:val="008D5A61"/>
    <w:rsid w:val="008E6320"/>
    <w:rsid w:val="008F57A1"/>
    <w:rsid w:val="008F7177"/>
    <w:rsid w:val="00922A53"/>
    <w:rsid w:val="0093107A"/>
    <w:rsid w:val="009331C3"/>
    <w:rsid w:val="009474A2"/>
    <w:rsid w:val="009570D7"/>
    <w:rsid w:val="0098013D"/>
    <w:rsid w:val="00982798"/>
    <w:rsid w:val="00985499"/>
    <w:rsid w:val="009871BB"/>
    <w:rsid w:val="00991E73"/>
    <w:rsid w:val="00993A60"/>
    <w:rsid w:val="009A1F4D"/>
    <w:rsid w:val="009A3BF3"/>
    <w:rsid w:val="009A74F5"/>
    <w:rsid w:val="009B66E9"/>
    <w:rsid w:val="009B7D7B"/>
    <w:rsid w:val="009E52C2"/>
    <w:rsid w:val="00A02C76"/>
    <w:rsid w:val="00A0774B"/>
    <w:rsid w:val="00A12531"/>
    <w:rsid w:val="00A13CD7"/>
    <w:rsid w:val="00A1426B"/>
    <w:rsid w:val="00A21111"/>
    <w:rsid w:val="00A21F79"/>
    <w:rsid w:val="00A225B0"/>
    <w:rsid w:val="00A27EE0"/>
    <w:rsid w:val="00A30BFF"/>
    <w:rsid w:val="00A410A6"/>
    <w:rsid w:val="00A445C2"/>
    <w:rsid w:val="00A5480D"/>
    <w:rsid w:val="00A76B0B"/>
    <w:rsid w:val="00A94127"/>
    <w:rsid w:val="00A9658A"/>
    <w:rsid w:val="00AA58A7"/>
    <w:rsid w:val="00AB1867"/>
    <w:rsid w:val="00AB4148"/>
    <w:rsid w:val="00AC7C51"/>
    <w:rsid w:val="00AE0A00"/>
    <w:rsid w:val="00AE631A"/>
    <w:rsid w:val="00AF04DA"/>
    <w:rsid w:val="00B0476A"/>
    <w:rsid w:val="00B1148D"/>
    <w:rsid w:val="00B13256"/>
    <w:rsid w:val="00B2036E"/>
    <w:rsid w:val="00B35ECA"/>
    <w:rsid w:val="00B5425B"/>
    <w:rsid w:val="00B61FFC"/>
    <w:rsid w:val="00B65B1F"/>
    <w:rsid w:val="00B83634"/>
    <w:rsid w:val="00B8771F"/>
    <w:rsid w:val="00BA75F8"/>
    <w:rsid w:val="00BB5F74"/>
    <w:rsid w:val="00BC41B3"/>
    <w:rsid w:val="00BD007F"/>
    <w:rsid w:val="00BD368D"/>
    <w:rsid w:val="00BE513A"/>
    <w:rsid w:val="00BF1968"/>
    <w:rsid w:val="00BF25E4"/>
    <w:rsid w:val="00BF3836"/>
    <w:rsid w:val="00C14493"/>
    <w:rsid w:val="00C305E4"/>
    <w:rsid w:val="00C33E4A"/>
    <w:rsid w:val="00C408FB"/>
    <w:rsid w:val="00C41012"/>
    <w:rsid w:val="00C420B8"/>
    <w:rsid w:val="00C5085C"/>
    <w:rsid w:val="00C5203D"/>
    <w:rsid w:val="00C5664D"/>
    <w:rsid w:val="00C62103"/>
    <w:rsid w:val="00C6696A"/>
    <w:rsid w:val="00C67C81"/>
    <w:rsid w:val="00C91336"/>
    <w:rsid w:val="00C94676"/>
    <w:rsid w:val="00C96BCD"/>
    <w:rsid w:val="00CA1F5F"/>
    <w:rsid w:val="00CA35BC"/>
    <w:rsid w:val="00CA4657"/>
    <w:rsid w:val="00CC45AF"/>
    <w:rsid w:val="00CD04D6"/>
    <w:rsid w:val="00CD4E21"/>
    <w:rsid w:val="00CD561D"/>
    <w:rsid w:val="00CF128B"/>
    <w:rsid w:val="00CF4EA5"/>
    <w:rsid w:val="00CF6400"/>
    <w:rsid w:val="00D100B2"/>
    <w:rsid w:val="00D13584"/>
    <w:rsid w:val="00D14497"/>
    <w:rsid w:val="00D1595B"/>
    <w:rsid w:val="00D262BF"/>
    <w:rsid w:val="00D4031C"/>
    <w:rsid w:val="00D42B1D"/>
    <w:rsid w:val="00D64B30"/>
    <w:rsid w:val="00D72E00"/>
    <w:rsid w:val="00D72E0D"/>
    <w:rsid w:val="00D751E3"/>
    <w:rsid w:val="00D84195"/>
    <w:rsid w:val="00DA0C7B"/>
    <w:rsid w:val="00DB3A8B"/>
    <w:rsid w:val="00DC1B78"/>
    <w:rsid w:val="00DC4004"/>
    <w:rsid w:val="00DC495F"/>
    <w:rsid w:val="00DD174E"/>
    <w:rsid w:val="00DF0C3B"/>
    <w:rsid w:val="00E0004C"/>
    <w:rsid w:val="00E07BF5"/>
    <w:rsid w:val="00E17C3A"/>
    <w:rsid w:val="00E23FD3"/>
    <w:rsid w:val="00E32F28"/>
    <w:rsid w:val="00E46627"/>
    <w:rsid w:val="00E518A6"/>
    <w:rsid w:val="00E642B1"/>
    <w:rsid w:val="00E647CA"/>
    <w:rsid w:val="00E67680"/>
    <w:rsid w:val="00E752C3"/>
    <w:rsid w:val="00E77983"/>
    <w:rsid w:val="00E8338F"/>
    <w:rsid w:val="00E9155B"/>
    <w:rsid w:val="00EA063C"/>
    <w:rsid w:val="00EB5093"/>
    <w:rsid w:val="00ED0653"/>
    <w:rsid w:val="00ED1785"/>
    <w:rsid w:val="00F0310C"/>
    <w:rsid w:val="00F17668"/>
    <w:rsid w:val="00F23B81"/>
    <w:rsid w:val="00F250A3"/>
    <w:rsid w:val="00F35A84"/>
    <w:rsid w:val="00F36CDC"/>
    <w:rsid w:val="00F42CF8"/>
    <w:rsid w:val="00F53AAD"/>
    <w:rsid w:val="00F6361E"/>
    <w:rsid w:val="00F71521"/>
    <w:rsid w:val="00F746AB"/>
    <w:rsid w:val="00F8416F"/>
    <w:rsid w:val="00F910D8"/>
    <w:rsid w:val="00F92755"/>
    <w:rsid w:val="00F93198"/>
    <w:rsid w:val="00FA0D18"/>
    <w:rsid w:val="00FD4881"/>
    <w:rsid w:val="00FE09EB"/>
    <w:rsid w:val="00FE33C9"/>
    <w:rsid w:val="00FE7B0F"/>
    <w:rsid w:val="00FF09BF"/>
    <w:rsid w:val="00FF0A50"/>
    <w:rsid w:val="00FF1674"/>
    <w:rsid w:val="01813E7D"/>
    <w:rsid w:val="01C438F7"/>
    <w:rsid w:val="02357EEA"/>
    <w:rsid w:val="04A82825"/>
    <w:rsid w:val="04F60C4D"/>
    <w:rsid w:val="054B1B9F"/>
    <w:rsid w:val="05E54A20"/>
    <w:rsid w:val="07277EDD"/>
    <w:rsid w:val="07BB42FB"/>
    <w:rsid w:val="07F47225"/>
    <w:rsid w:val="081E5E8C"/>
    <w:rsid w:val="0825315F"/>
    <w:rsid w:val="08B6727E"/>
    <w:rsid w:val="09796D2D"/>
    <w:rsid w:val="099A6658"/>
    <w:rsid w:val="09C06E3D"/>
    <w:rsid w:val="09CC1294"/>
    <w:rsid w:val="0A061B71"/>
    <w:rsid w:val="0A23465C"/>
    <w:rsid w:val="0AE25FB7"/>
    <w:rsid w:val="0B0277CD"/>
    <w:rsid w:val="0C1C4466"/>
    <w:rsid w:val="0C4736E2"/>
    <w:rsid w:val="0D262BBF"/>
    <w:rsid w:val="0D635517"/>
    <w:rsid w:val="0DF71597"/>
    <w:rsid w:val="0E7A7C1F"/>
    <w:rsid w:val="0FA22599"/>
    <w:rsid w:val="10EF5171"/>
    <w:rsid w:val="11F36892"/>
    <w:rsid w:val="120222AE"/>
    <w:rsid w:val="12E33290"/>
    <w:rsid w:val="134261EB"/>
    <w:rsid w:val="13B0227D"/>
    <w:rsid w:val="13FE76AC"/>
    <w:rsid w:val="150078C4"/>
    <w:rsid w:val="1519193F"/>
    <w:rsid w:val="1535357B"/>
    <w:rsid w:val="16046FF6"/>
    <w:rsid w:val="174E48C4"/>
    <w:rsid w:val="17F52514"/>
    <w:rsid w:val="1803232C"/>
    <w:rsid w:val="18AA4E03"/>
    <w:rsid w:val="18CC79CE"/>
    <w:rsid w:val="196B4F2F"/>
    <w:rsid w:val="1A1D37AE"/>
    <w:rsid w:val="1A326B53"/>
    <w:rsid w:val="1AAB58B3"/>
    <w:rsid w:val="1C11534B"/>
    <w:rsid w:val="1C7A050A"/>
    <w:rsid w:val="1EFC1FF0"/>
    <w:rsid w:val="204E38CE"/>
    <w:rsid w:val="20CC66E1"/>
    <w:rsid w:val="20DE5144"/>
    <w:rsid w:val="213B00B6"/>
    <w:rsid w:val="21C96837"/>
    <w:rsid w:val="225C5D87"/>
    <w:rsid w:val="238C717A"/>
    <w:rsid w:val="243B05CF"/>
    <w:rsid w:val="24522CB7"/>
    <w:rsid w:val="24AA033B"/>
    <w:rsid w:val="24D51EF4"/>
    <w:rsid w:val="25B56E96"/>
    <w:rsid w:val="25EE51F4"/>
    <w:rsid w:val="26E14C1C"/>
    <w:rsid w:val="29575B3D"/>
    <w:rsid w:val="297B1F67"/>
    <w:rsid w:val="29EA6480"/>
    <w:rsid w:val="2A156E62"/>
    <w:rsid w:val="2ADF221A"/>
    <w:rsid w:val="2BC61B5A"/>
    <w:rsid w:val="2C24747A"/>
    <w:rsid w:val="2C792F07"/>
    <w:rsid w:val="2C8A5D2F"/>
    <w:rsid w:val="2D8F23F1"/>
    <w:rsid w:val="2E6F7519"/>
    <w:rsid w:val="2EFF3BB8"/>
    <w:rsid w:val="2FAF32B0"/>
    <w:rsid w:val="313A32E7"/>
    <w:rsid w:val="31573D44"/>
    <w:rsid w:val="31BC4E2B"/>
    <w:rsid w:val="31DF25DA"/>
    <w:rsid w:val="339740FD"/>
    <w:rsid w:val="34A1413C"/>
    <w:rsid w:val="34B81FA8"/>
    <w:rsid w:val="358F49B3"/>
    <w:rsid w:val="3609155F"/>
    <w:rsid w:val="361515AC"/>
    <w:rsid w:val="36291223"/>
    <w:rsid w:val="36461202"/>
    <w:rsid w:val="36BE721E"/>
    <w:rsid w:val="36E004D3"/>
    <w:rsid w:val="372A68A5"/>
    <w:rsid w:val="381D3BDF"/>
    <w:rsid w:val="386D57C7"/>
    <w:rsid w:val="38967399"/>
    <w:rsid w:val="392C0724"/>
    <w:rsid w:val="39A62C09"/>
    <w:rsid w:val="3A7B0412"/>
    <w:rsid w:val="3B30286B"/>
    <w:rsid w:val="3B390F83"/>
    <w:rsid w:val="3BEE03DF"/>
    <w:rsid w:val="3C3972A2"/>
    <w:rsid w:val="3C5A5D8F"/>
    <w:rsid w:val="3CA854CE"/>
    <w:rsid w:val="3CF515D7"/>
    <w:rsid w:val="3DC361BB"/>
    <w:rsid w:val="3DC52A2E"/>
    <w:rsid w:val="3E082C20"/>
    <w:rsid w:val="3F251A76"/>
    <w:rsid w:val="3FA510CD"/>
    <w:rsid w:val="3FE53F7E"/>
    <w:rsid w:val="400F6FDB"/>
    <w:rsid w:val="40E9575F"/>
    <w:rsid w:val="41086FDC"/>
    <w:rsid w:val="41AE1955"/>
    <w:rsid w:val="41F73401"/>
    <w:rsid w:val="429A6FFC"/>
    <w:rsid w:val="42ED5F44"/>
    <w:rsid w:val="43520189"/>
    <w:rsid w:val="452401A8"/>
    <w:rsid w:val="452C73DE"/>
    <w:rsid w:val="461427E4"/>
    <w:rsid w:val="46DC1AD6"/>
    <w:rsid w:val="46E63A04"/>
    <w:rsid w:val="4838542B"/>
    <w:rsid w:val="48852D98"/>
    <w:rsid w:val="48AA236F"/>
    <w:rsid w:val="49236328"/>
    <w:rsid w:val="49EE4846"/>
    <w:rsid w:val="4A360ED4"/>
    <w:rsid w:val="4B183686"/>
    <w:rsid w:val="4BD96C28"/>
    <w:rsid w:val="4C285A7B"/>
    <w:rsid w:val="4C6F2B0F"/>
    <w:rsid w:val="4D087893"/>
    <w:rsid w:val="4E3562F4"/>
    <w:rsid w:val="4EBE0786"/>
    <w:rsid w:val="4FD53F92"/>
    <w:rsid w:val="4FE22E9B"/>
    <w:rsid w:val="50617361"/>
    <w:rsid w:val="52375D56"/>
    <w:rsid w:val="524D2858"/>
    <w:rsid w:val="52891957"/>
    <w:rsid w:val="528C63D7"/>
    <w:rsid w:val="52B23E34"/>
    <w:rsid w:val="5311133D"/>
    <w:rsid w:val="53CC35C9"/>
    <w:rsid w:val="54216BF2"/>
    <w:rsid w:val="54B47D0D"/>
    <w:rsid w:val="54CF4AB4"/>
    <w:rsid w:val="56195358"/>
    <w:rsid w:val="56514F23"/>
    <w:rsid w:val="56771153"/>
    <w:rsid w:val="56A36FFC"/>
    <w:rsid w:val="56D954EA"/>
    <w:rsid w:val="57772BA5"/>
    <w:rsid w:val="57991358"/>
    <w:rsid w:val="57D93C12"/>
    <w:rsid w:val="5822056C"/>
    <w:rsid w:val="59D33042"/>
    <w:rsid w:val="59F17C0E"/>
    <w:rsid w:val="5BA844A2"/>
    <w:rsid w:val="5BBC37DA"/>
    <w:rsid w:val="5D5575A3"/>
    <w:rsid w:val="5D6A2E28"/>
    <w:rsid w:val="5E390CA4"/>
    <w:rsid w:val="5E613A22"/>
    <w:rsid w:val="5EC93179"/>
    <w:rsid w:val="5F19622A"/>
    <w:rsid w:val="5F461233"/>
    <w:rsid w:val="5F9E3F0A"/>
    <w:rsid w:val="5FFB0B2D"/>
    <w:rsid w:val="603A0A11"/>
    <w:rsid w:val="61077094"/>
    <w:rsid w:val="620838DC"/>
    <w:rsid w:val="62516CAB"/>
    <w:rsid w:val="62920ABB"/>
    <w:rsid w:val="62FC72C6"/>
    <w:rsid w:val="63C42361"/>
    <w:rsid w:val="64295679"/>
    <w:rsid w:val="65245DE6"/>
    <w:rsid w:val="65401B40"/>
    <w:rsid w:val="654A6579"/>
    <w:rsid w:val="66222231"/>
    <w:rsid w:val="668A69B2"/>
    <w:rsid w:val="675818EB"/>
    <w:rsid w:val="68264B93"/>
    <w:rsid w:val="694E1B27"/>
    <w:rsid w:val="6A10727E"/>
    <w:rsid w:val="6B17706D"/>
    <w:rsid w:val="6BE5288C"/>
    <w:rsid w:val="6D624950"/>
    <w:rsid w:val="6D752912"/>
    <w:rsid w:val="6F4C69E3"/>
    <w:rsid w:val="719D2D6D"/>
    <w:rsid w:val="71D83331"/>
    <w:rsid w:val="721572F8"/>
    <w:rsid w:val="72FB1094"/>
    <w:rsid w:val="754219AC"/>
    <w:rsid w:val="758757B4"/>
    <w:rsid w:val="762F1BD3"/>
    <w:rsid w:val="76520CAA"/>
    <w:rsid w:val="769536D1"/>
    <w:rsid w:val="76B44F7E"/>
    <w:rsid w:val="76D34224"/>
    <w:rsid w:val="77956D86"/>
    <w:rsid w:val="77CC5D9E"/>
    <w:rsid w:val="78BA3A54"/>
    <w:rsid w:val="7A0A6069"/>
    <w:rsid w:val="7A8D076C"/>
    <w:rsid w:val="7B104E56"/>
    <w:rsid w:val="7D807D7D"/>
    <w:rsid w:val="7FB8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7"/>
    <o:shapelayout v:ext="edit">
      <o:idmap v:ext="edit" data="1"/>
    </o:shapelayout>
  </w:shapeDefaults>
  <w:decimalSymbol w:val="."/>
  <w:listSeparator w:val=","/>
  <w14:docId w14:val="52C87197"/>
  <w15:docId w15:val="{DF229CE0-A7CE-4403-A5EC-E6D4C5A8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footnote text" w:semiHidden="1" w:unhideWhenUsed="1"/>
    <w:lsdException w:name="annotation text" w:semiHidden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方正仿宋_GBK" w:hAnsi="Calibri" w:cs="Calibri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pPr>
      <w:adjustRightInd w:val="0"/>
      <w:snapToGrid/>
      <w:ind w:firstLine="0"/>
      <w:jc w:val="left"/>
    </w:pPr>
    <w:rPr>
      <w:spacing w:val="-25"/>
    </w:rPr>
  </w:style>
  <w:style w:type="paragraph" w:styleId="a4">
    <w:name w:val="Document Map"/>
    <w:basedOn w:val="a"/>
    <w:link w:val="a5"/>
    <w:uiPriority w:val="99"/>
    <w:semiHidden/>
    <w:rPr>
      <w:rFonts w:ascii="宋体" w:eastAsia="宋体" w:cs="宋体"/>
      <w:sz w:val="18"/>
      <w:szCs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  <w:rPr>
      <w:sz w:val="20"/>
      <w:szCs w:val="20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line="595" w:lineRule="exact"/>
      <w:ind w:hanging="1320"/>
      <w:jc w:val="distribute"/>
    </w:pPr>
    <w:rPr>
      <w:rFonts w:ascii="黑体" w:eastAsia="黑体" w:hAnsi="黑体" w:cs="黑体"/>
      <w:spacing w:val="20"/>
      <w:sz w:val="30"/>
      <w:szCs w:val="30"/>
    </w:rPr>
  </w:style>
  <w:style w:type="paragraph" w:styleId="aa">
    <w:name w:val="Balloon Text"/>
    <w:basedOn w:val="a"/>
    <w:link w:val="ab"/>
    <w:uiPriority w:val="99"/>
    <w:semiHidden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  <w:szCs w:val="2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pPr>
      <w:widowControl/>
      <w:jc w:val="left"/>
    </w:pPr>
    <w:rPr>
      <w:rFonts w:ascii="宋体" w:hAnsi="宋体" w:cs="宋体"/>
      <w:sz w:val="24"/>
      <w:szCs w:val="24"/>
    </w:rPr>
  </w:style>
  <w:style w:type="table" w:styleId="af1">
    <w:name w:val="Table Grid"/>
    <w:basedOn w:val="a2"/>
    <w:uiPriority w:val="9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99"/>
    <w:qFormat/>
    <w:rPr>
      <w:rFonts w:cs="Times New Roman"/>
      <w:b/>
      <w:bCs/>
    </w:rPr>
  </w:style>
  <w:style w:type="character" w:styleId="af3">
    <w:name w:val="page number"/>
    <w:uiPriority w:val="99"/>
    <w:rPr>
      <w:rFonts w:cs="Times New Roman"/>
    </w:rPr>
  </w:style>
  <w:style w:type="character" w:customStyle="1" w:styleId="10">
    <w:name w:val="标题 1 字符"/>
    <w:link w:val="1"/>
    <w:uiPriority w:val="99"/>
    <w:locked/>
    <w:rPr>
      <w:rFonts w:ascii="Calibri" w:eastAsia="方正仿宋_GBK" w:hAnsi="Calibri" w:cs="Calibri"/>
      <w:b/>
      <w:bCs/>
      <w:kern w:val="44"/>
      <w:sz w:val="44"/>
      <w:szCs w:val="44"/>
    </w:rPr>
  </w:style>
  <w:style w:type="character" w:customStyle="1" w:styleId="a5">
    <w:name w:val="文档结构图 字符"/>
    <w:link w:val="a4"/>
    <w:uiPriority w:val="99"/>
    <w:locked/>
    <w:rPr>
      <w:rFonts w:ascii="宋体" w:cs="宋体"/>
      <w:snapToGrid w:val="0"/>
      <w:sz w:val="18"/>
      <w:szCs w:val="18"/>
    </w:rPr>
  </w:style>
  <w:style w:type="character" w:customStyle="1" w:styleId="a7">
    <w:name w:val="批注文字 字符"/>
    <w:link w:val="a6"/>
    <w:uiPriority w:val="99"/>
    <w:semiHidden/>
    <w:locked/>
    <w:rPr>
      <w:rFonts w:ascii="Calibri" w:eastAsia="方正仿宋_GBK" w:hAnsi="Calibri" w:cs="Calibri"/>
      <w:kern w:val="0"/>
      <w:sz w:val="32"/>
      <w:szCs w:val="32"/>
    </w:rPr>
  </w:style>
  <w:style w:type="character" w:customStyle="1" w:styleId="a9">
    <w:name w:val="正文文本 字符"/>
    <w:link w:val="a8"/>
    <w:uiPriority w:val="99"/>
    <w:locked/>
    <w:rPr>
      <w:rFonts w:ascii="黑体" w:eastAsia="黑体" w:hAnsi="黑体" w:cs="黑体"/>
      <w:color w:val="auto"/>
      <w:spacing w:val="20"/>
      <w:sz w:val="30"/>
      <w:szCs w:val="30"/>
    </w:rPr>
  </w:style>
  <w:style w:type="character" w:customStyle="1" w:styleId="ab">
    <w:name w:val="批注框文本 字符"/>
    <w:link w:val="aa"/>
    <w:uiPriority w:val="99"/>
    <w:locked/>
    <w:rPr>
      <w:rFonts w:eastAsia="方正仿宋_GBK" w:cs="Times New Roman"/>
      <w:snapToGrid w:val="0"/>
      <w:sz w:val="18"/>
      <w:szCs w:val="18"/>
    </w:rPr>
  </w:style>
  <w:style w:type="character" w:customStyle="1" w:styleId="ad">
    <w:name w:val="页脚 字符"/>
    <w:link w:val="ac"/>
    <w:uiPriority w:val="99"/>
    <w:semiHidden/>
    <w:locked/>
    <w:rPr>
      <w:rFonts w:ascii="Calibri" w:eastAsia="方正仿宋_GBK" w:hAnsi="Calibri" w:cs="Calibri"/>
      <w:kern w:val="0"/>
      <w:sz w:val="18"/>
      <w:szCs w:val="18"/>
    </w:rPr>
  </w:style>
  <w:style w:type="character" w:customStyle="1" w:styleId="af">
    <w:name w:val="页眉 字符"/>
    <w:link w:val="ae"/>
    <w:uiPriority w:val="99"/>
    <w:semiHidden/>
    <w:qFormat/>
    <w:locked/>
    <w:rPr>
      <w:rFonts w:ascii="Calibri" w:eastAsia="方正仿宋_GBK" w:hAnsi="Calibri" w:cs="Calibri"/>
      <w:kern w:val="0"/>
      <w:sz w:val="18"/>
      <w:szCs w:val="18"/>
    </w:r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af4">
    <w:name w:val="线型"/>
    <w:basedOn w:val="af5"/>
    <w:uiPriority w:val="99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af5">
    <w:name w:val="抄送栏"/>
    <w:basedOn w:val="a"/>
    <w:uiPriority w:val="99"/>
    <w:pPr>
      <w:adjustRightInd w:val="0"/>
      <w:snapToGrid/>
      <w:spacing w:line="454" w:lineRule="atLeast"/>
      <w:ind w:left="1310" w:right="357" w:hanging="953"/>
    </w:pPr>
  </w:style>
  <w:style w:type="paragraph" w:customStyle="1" w:styleId="af6">
    <w:name w:val="密级"/>
    <w:basedOn w:val="a"/>
    <w:uiPriority w:val="99"/>
    <w:pPr>
      <w:adjustRightInd w:val="0"/>
      <w:snapToGrid/>
      <w:spacing w:line="425" w:lineRule="atLeast"/>
      <w:ind w:firstLine="0"/>
      <w:jc w:val="right"/>
    </w:pPr>
    <w:rPr>
      <w:rFonts w:ascii="黑体" w:eastAsia="黑体" w:cs="黑体"/>
      <w:sz w:val="30"/>
      <w:szCs w:val="30"/>
    </w:rPr>
  </w:style>
  <w:style w:type="paragraph" w:customStyle="1" w:styleId="af7">
    <w:name w:val="附件栏"/>
    <w:basedOn w:val="a"/>
    <w:uiPriority w:val="99"/>
  </w:style>
  <w:style w:type="paragraph" w:customStyle="1" w:styleId="2">
    <w:name w:val="标题2"/>
    <w:basedOn w:val="a"/>
    <w:next w:val="a"/>
    <w:uiPriority w:val="99"/>
    <w:pPr>
      <w:ind w:firstLine="0"/>
      <w:jc w:val="center"/>
    </w:pPr>
    <w:rPr>
      <w:rFonts w:eastAsia="方正楷体_GBK"/>
    </w:rPr>
  </w:style>
  <w:style w:type="paragraph" w:customStyle="1" w:styleId="af8">
    <w:name w:val="主题词"/>
    <w:basedOn w:val="a"/>
    <w:uiPriority w:val="99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 w:cs="方正黑体_GBK"/>
    </w:rPr>
  </w:style>
  <w:style w:type="paragraph" w:customStyle="1" w:styleId="af9">
    <w:name w:val="印发栏"/>
    <w:basedOn w:val="a0"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1">
    <w:name w:val="标题1"/>
    <w:basedOn w:val="a"/>
    <w:next w:val="a"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88526">
    <w:name w:val="样式 主题词 + 段后: 8.85 磅 行距: 固定值 26 磅"/>
    <w:basedOn w:val="af8"/>
    <w:uiPriority w:val="99"/>
    <w:pPr>
      <w:spacing w:after="177" w:line="520" w:lineRule="exact"/>
    </w:pPr>
  </w:style>
  <w:style w:type="paragraph" w:customStyle="1" w:styleId="CharCharCharChar">
    <w:name w:val="Char Char Char Char"/>
    <w:basedOn w:val="a0"/>
    <w:next w:val="ae"/>
    <w:uiPriority w:val="99"/>
    <w:pPr>
      <w:shd w:val="clear" w:color="auto" w:fill="000080"/>
      <w:autoSpaceDE/>
      <w:autoSpaceDN/>
      <w:adjustRightInd/>
      <w:spacing w:line="240" w:lineRule="auto"/>
      <w:jc w:val="both"/>
    </w:pPr>
    <w:rPr>
      <w:rFonts w:ascii="Tahoma" w:eastAsia="宋体" w:hAnsi="Tahoma" w:cs="Tahoma"/>
      <w:spacing w:val="0"/>
      <w:kern w:val="2"/>
      <w:sz w:val="24"/>
      <w:szCs w:val="24"/>
    </w:rPr>
  </w:style>
  <w:style w:type="paragraph" w:customStyle="1" w:styleId="afa">
    <w:name w:val="印数"/>
    <w:basedOn w:val="af9"/>
    <w:uiPriority w:val="99"/>
    <w:pPr>
      <w:spacing w:line="400" w:lineRule="atLeast"/>
      <w:ind w:left="0" w:right="0"/>
      <w:jc w:val="right"/>
    </w:pPr>
  </w:style>
  <w:style w:type="paragraph" w:customStyle="1" w:styleId="afb">
    <w:name w:val="紧急程度"/>
    <w:basedOn w:val="af6"/>
    <w:uiPriority w:val="99"/>
    <w:pPr>
      <w:spacing w:line="397" w:lineRule="atLeast"/>
    </w:pPr>
    <w:rPr>
      <w:rFonts w:ascii="汉鼎简黑体" w:eastAsia="汉鼎简黑体" w:hAnsi="汉鼎简黑体" w:cs="汉鼎简黑体"/>
      <w:sz w:val="32"/>
      <w:szCs w:val="32"/>
    </w:rPr>
  </w:style>
  <w:style w:type="paragraph" w:customStyle="1" w:styleId="afc">
    <w:name w:val="文头"/>
    <w:basedOn w:val="a"/>
    <w:uiPriority w:val="99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62"/>
      <w:sz w:val="140"/>
      <w:szCs w:val="140"/>
    </w:rPr>
  </w:style>
  <w:style w:type="paragraph" w:customStyle="1" w:styleId="ql-align-center">
    <w:name w:val="ql-align-center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12">
    <w:name w:val="列出段落1"/>
    <w:basedOn w:val="a"/>
    <w:uiPriority w:val="99"/>
    <w:pPr>
      <w:ind w:firstLineChars="200" w:firstLine="420"/>
    </w:pPr>
    <w:rPr>
      <w:rFonts w:ascii="Times New Roman" w:hAnsi="Times New Roman" w:cs="Times New Roman"/>
    </w:rPr>
  </w:style>
  <w:style w:type="paragraph" w:customStyle="1" w:styleId="afd">
    <w:name w:val="红线"/>
    <w:basedOn w:val="1"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paragraph" w:customStyle="1" w:styleId="3">
    <w:name w:val="标题3"/>
    <w:basedOn w:val="a"/>
    <w:next w:val="a"/>
    <w:uiPriority w:val="99"/>
    <w:rPr>
      <w:rFonts w:eastAsia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>wyk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苏政发</dc:title>
  <dc:creator>雨林木风</dc:creator>
  <cp:lastModifiedBy>WEIMI</cp:lastModifiedBy>
  <cp:revision>165</cp:revision>
  <cp:lastPrinted>2021-04-25T10:09:00Z</cp:lastPrinted>
  <dcterms:created xsi:type="dcterms:W3CDTF">2019-07-01T00:47:00Z</dcterms:created>
  <dcterms:modified xsi:type="dcterms:W3CDTF">2021-06-09T11:33:00Z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8DC06F41E7174B9CACF1F4FE3CEB3A22</vt:lpwstr>
  </property>
</Properties>
</file>