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ind w:firstLine="320" w:firstLineChars="100"/>
        <w:jc w:val="left"/>
        <w:rPr>
          <w:rFonts w:ascii="黑体" w:eastAsia="黑体"/>
          <w:color w:val="000000" w:themeColor="text1"/>
          <w:sz w:val="32"/>
        </w:rPr>
      </w:pPr>
    </w:p>
    <w:p>
      <w:pPr>
        <w:spacing w:line="380" w:lineRule="exact"/>
        <w:ind w:firstLine="320" w:firstLineChars="100"/>
        <w:jc w:val="left"/>
        <w:rPr>
          <w:rFonts w:ascii="黑体" w:eastAsia="黑体"/>
          <w:color w:val="000000" w:themeColor="text1"/>
          <w:sz w:val="32"/>
        </w:rPr>
      </w:pPr>
    </w:p>
    <w:p>
      <w:pPr>
        <w:spacing w:line="380" w:lineRule="exact"/>
        <w:ind w:firstLine="320" w:firstLineChars="100"/>
        <w:jc w:val="left"/>
        <w:rPr>
          <w:rFonts w:ascii="黑体" w:eastAsia="黑体"/>
          <w:color w:val="000000" w:themeColor="text1"/>
          <w:sz w:val="32"/>
        </w:rPr>
      </w:pPr>
    </w:p>
    <w:p>
      <w:pPr>
        <w:spacing w:line="380" w:lineRule="exact"/>
        <w:ind w:firstLine="320" w:firstLineChars="100"/>
        <w:jc w:val="left"/>
        <w:rPr>
          <w:rFonts w:ascii="黑体" w:eastAsia="黑体"/>
          <w:color w:val="000000" w:themeColor="text1"/>
          <w:sz w:val="32"/>
        </w:rPr>
      </w:pPr>
    </w:p>
    <w:p>
      <w:pPr>
        <w:spacing w:line="380" w:lineRule="exact"/>
        <w:ind w:firstLine="320" w:firstLineChars="100"/>
        <w:jc w:val="left"/>
        <w:rPr>
          <w:rFonts w:ascii="黑体" w:eastAsia="黑体"/>
          <w:color w:val="000000" w:themeColor="text1"/>
          <w:sz w:val="32"/>
        </w:rPr>
      </w:pPr>
    </w:p>
    <w:p>
      <w:pPr>
        <w:spacing w:line="380" w:lineRule="exact"/>
        <w:ind w:firstLine="320" w:firstLineChars="100"/>
        <w:jc w:val="left"/>
        <w:rPr>
          <w:rFonts w:ascii="黑体" w:eastAsia="黑体"/>
          <w:color w:val="000000" w:themeColor="text1"/>
          <w:sz w:val="32"/>
        </w:rPr>
      </w:pPr>
    </w:p>
    <w:p>
      <w:pPr>
        <w:spacing w:line="380" w:lineRule="exact"/>
        <w:ind w:firstLine="320" w:firstLineChars="100"/>
        <w:jc w:val="left"/>
        <w:rPr>
          <w:rFonts w:ascii="黑体" w:eastAsia="黑体"/>
          <w:color w:val="000000" w:themeColor="text1"/>
          <w:sz w:val="32"/>
        </w:rPr>
      </w:pPr>
    </w:p>
    <w:p>
      <w:pPr>
        <w:spacing w:line="380" w:lineRule="exact"/>
        <w:ind w:firstLine="320" w:firstLineChars="100"/>
        <w:jc w:val="left"/>
        <w:rPr>
          <w:rFonts w:ascii="黑体" w:eastAsia="黑体"/>
          <w:color w:val="000000" w:themeColor="text1"/>
          <w:sz w:val="32"/>
        </w:rPr>
      </w:pPr>
    </w:p>
    <w:p>
      <w:pPr>
        <w:adjustRightInd w:val="0"/>
        <w:spacing w:line="380" w:lineRule="exact"/>
        <w:jc w:val="center"/>
        <w:rPr>
          <w:rFonts w:ascii="仿宋_GB2312" w:eastAsia="仿宋_GB2312"/>
          <w:color w:val="000000" w:themeColor="text1"/>
          <w:sz w:val="32"/>
        </w:rPr>
      </w:pPr>
      <w:r>
        <w:rPr>
          <w:rFonts w:hint="eastAsia" w:ascii="仿宋_GB2312" w:eastAsia="仿宋_GB2312"/>
          <w:color w:val="000000" w:themeColor="text1"/>
          <w:sz w:val="32"/>
        </w:rPr>
        <w:t>东行审环〔202</w:t>
      </w:r>
      <w:r>
        <w:rPr>
          <w:rFonts w:hint="eastAsia" w:ascii="仿宋_GB2312" w:eastAsia="仿宋_GB2312"/>
          <w:color w:val="000000" w:themeColor="text1"/>
          <w:sz w:val="32"/>
          <w:lang w:val="en-US" w:eastAsia="zh-CN"/>
        </w:rPr>
        <w:t>1</w:t>
      </w:r>
      <w:r>
        <w:rPr>
          <w:rFonts w:hint="eastAsia" w:ascii="仿宋_GB2312" w:eastAsia="仿宋_GB2312"/>
          <w:color w:val="000000" w:themeColor="text1"/>
          <w:sz w:val="32"/>
        </w:rPr>
        <w:t>〕</w:t>
      </w:r>
      <w:r>
        <w:rPr>
          <w:rFonts w:hint="eastAsia" w:ascii="仿宋_GB2312" w:eastAsia="仿宋_GB2312"/>
          <w:color w:val="000000" w:themeColor="text1"/>
          <w:sz w:val="32"/>
          <w:lang w:val="en-US" w:eastAsia="zh-CN"/>
        </w:rPr>
        <w:t>19</w:t>
      </w:r>
      <w:r>
        <w:rPr>
          <w:rFonts w:hint="eastAsia" w:ascii="仿宋_GB2312" w:eastAsia="仿宋_GB2312"/>
          <w:color w:val="000000" w:themeColor="text1"/>
          <w:sz w:val="32"/>
        </w:rPr>
        <w:t>号</w:t>
      </w:r>
    </w:p>
    <w:p>
      <w:pPr>
        <w:spacing w:line="700" w:lineRule="exact"/>
        <w:jc w:val="center"/>
        <w:rPr>
          <w:rFonts w:hint="eastAsia" w:ascii="方正小标宋简体" w:hAnsi="黑体" w:eastAsia="方正小标宋简体" w:cs="Times New Roman"/>
          <w:color w:val="000000" w:themeColor="text1"/>
          <w:spacing w:val="-20"/>
          <w:sz w:val="44"/>
          <w:szCs w:val="44"/>
        </w:rPr>
      </w:pPr>
    </w:p>
    <w:p>
      <w:pPr>
        <w:spacing w:line="700" w:lineRule="exact"/>
        <w:jc w:val="center"/>
        <w:rPr>
          <w:rFonts w:ascii="方正小标宋简体" w:hAnsi="黑体" w:eastAsia="方正小标宋简体"/>
          <w:color w:val="000000" w:themeColor="text1"/>
          <w:spacing w:val="-20"/>
          <w:sz w:val="44"/>
          <w:szCs w:val="44"/>
        </w:rPr>
      </w:pPr>
      <w:r>
        <w:rPr>
          <w:rFonts w:hint="eastAsia" w:ascii="方正小标宋简体" w:hAnsi="黑体" w:eastAsia="方正小标宋简体" w:cs="Times New Roman"/>
          <w:color w:val="000000" w:themeColor="text1"/>
          <w:spacing w:val="-20"/>
          <w:sz w:val="44"/>
          <w:szCs w:val="44"/>
        </w:rPr>
        <w:t>关于</w:t>
      </w:r>
      <w:r>
        <w:rPr>
          <w:rFonts w:hint="eastAsia" w:ascii="方正小标宋简体" w:hAnsi="黑体" w:eastAsia="方正小标宋简体" w:cs="Times New Roman"/>
          <w:color w:val="000000" w:themeColor="text1"/>
          <w:spacing w:val="-20"/>
          <w:sz w:val="44"/>
          <w:szCs w:val="44"/>
          <w:lang w:eastAsia="zh-CN"/>
        </w:rPr>
        <w:t>《南通紫琅生物医药科技有限公司氨基酸系列产品技改项目环境影响报告书》的</w:t>
      </w:r>
      <w:r>
        <w:rPr>
          <w:rFonts w:hint="eastAsia" w:ascii="方正小标宋简体" w:hAnsi="黑体" w:eastAsia="方正小标宋简体" w:cs="Times New Roman"/>
          <w:color w:val="000000" w:themeColor="text1"/>
          <w:spacing w:val="-20"/>
          <w:sz w:val="44"/>
          <w:szCs w:val="44"/>
        </w:rPr>
        <w:t>批</w:t>
      </w:r>
      <w:r>
        <w:rPr>
          <w:rFonts w:hint="eastAsia" w:ascii="方正小标宋简体" w:hAnsi="黑体" w:eastAsia="方正小标宋简体"/>
          <w:color w:val="000000" w:themeColor="text1"/>
          <w:spacing w:val="-20"/>
          <w:sz w:val="44"/>
          <w:szCs w:val="44"/>
        </w:rPr>
        <w:t>复</w:t>
      </w:r>
    </w:p>
    <w:p>
      <w:pPr>
        <w:spacing w:line="520" w:lineRule="exact"/>
        <w:rPr>
          <w:rFonts w:ascii="仿宋_GB2312" w:hAnsi="仿宋" w:eastAsia="仿宋_GB2312"/>
          <w:color w:val="000000" w:themeColor="text1"/>
          <w:sz w:val="32"/>
          <w:szCs w:val="32"/>
          <w:highlight w:val="yellow"/>
        </w:rPr>
      </w:pPr>
    </w:p>
    <w:p>
      <w:pPr>
        <w:adjustRightInd w:val="0"/>
        <w:spacing w:line="380" w:lineRule="exact"/>
        <w:jc w:val="center"/>
        <w:rPr>
          <w:rFonts w:hint="eastAsia" w:ascii="仿宋_GB2312" w:eastAsia="仿宋_GB2312"/>
          <w:color w:val="000000" w:themeColor="text1"/>
          <w:sz w:val="32"/>
          <w:lang w:val="en-US" w:eastAsia="zh-CN"/>
        </w:rPr>
      </w:pPr>
    </w:p>
    <w:p>
      <w:pPr>
        <w:spacing w:line="360" w:lineRule="auto"/>
        <w:rPr>
          <w:rFonts w:hint="eastAsia" w:ascii="仿宋_GB2312" w:hAnsi="仿宋" w:eastAsia="仿宋_GB2312" w:cs="Times New Roman"/>
          <w:color w:val="000000" w:themeColor="text1"/>
          <w:sz w:val="32"/>
          <w:szCs w:val="32"/>
          <w:lang w:eastAsia="zh-CN"/>
        </w:rPr>
      </w:pPr>
      <w:r>
        <w:rPr>
          <w:rFonts w:hint="eastAsia" w:ascii="仿宋_GB2312" w:hAnsi="仿宋" w:eastAsia="仿宋_GB2312" w:cs="Times New Roman"/>
          <w:color w:val="000000" w:themeColor="text1"/>
          <w:sz w:val="32"/>
          <w:szCs w:val="32"/>
          <w:lang w:eastAsia="zh-CN"/>
        </w:rPr>
        <w:t>南通紫琅生物医药科技有限公司：</w:t>
      </w:r>
    </w:p>
    <w:p>
      <w:pPr>
        <w:spacing w:line="360" w:lineRule="auto"/>
        <w:ind w:firstLine="640" w:firstLineChars="200"/>
        <w:rPr>
          <w:rFonts w:hint="eastAsia"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lang w:eastAsia="zh-CN"/>
        </w:rPr>
        <w:t>你公司报送的《南通紫琅生物医药科技有限公司氨基酸系列产品技改项目环境影响报告书</w:t>
      </w:r>
      <w:r>
        <w:rPr>
          <w:rFonts w:hint="eastAsia" w:ascii="仿宋_GB2312" w:hAnsi="仿宋" w:eastAsia="仿宋_GB2312" w:cs="Times New Roman"/>
          <w:color w:val="000000" w:themeColor="text1"/>
          <w:sz w:val="32"/>
          <w:szCs w:val="32"/>
        </w:rPr>
        <w:t>》</w:t>
      </w:r>
      <w:r>
        <w:rPr>
          <w:rFonts w:hint="eastAsia" w:ascii="仿宋_GB2312" w:hAnsi="仿宋" w:eastAsia="仿宋_GB2312" w:cs="Times New Roman"/>
          <w:color w:val="000000" w:themeColor="text1"/>
          <w:sz w:val="32"/>
          <w:szCs w:val="32"/>
          <w:lang w:eastAsia="zh-CN"/>
        </w:rPr>
        <w:t>（</w:t>
      </w:r>
      <w:r>
        <w:rPr>
          <w:rFonts w:hint="eastAsia" w:ascii="仿宋_GB2312" w:hAnsi="仿宋" w:eastAsia="仿宋_GB2312" w:cs="Times New Roman"/>
          <w:color w:val="000000" w:themeColor="text1"/>
          <w:sz w:val="32"/>
          <w:szCs w:val="32"/>
        </w:rPr>
        <w:t>以下简称《报告</w:t>
      </w:r>
      <w:r>
        <w:rPr>
          <w:rFonts w:hint="eastAsia" w:ascii="仿宋_GB2312" w:hAnsi="仿宋" w:eastAsia="仿宋_GB2312" w:cs="Times New Roman"/>
          <w:color w:val="000000" w:themeColor="text1"/>
          <w:sz w:val="32"/>
          <w:szCs w:val="32"/>
          <w:lang w:eastAsia="zh-CN"/>
        </w:rPr>
        <w:t>书</w:t>
      </w:r>
      <w:r>
        <w:rPr>
          <w:rFonts w:hint="eastAsia" w:ascii="仿宋_GB2312" w:hAnsi="仿宋" w:eastAsia="仿宋_GB2312" w:cs="Times New Roman"/>
          <w:color w:val="000000" w:themeColor="text1"/>
          <w:sz w:val="32"/>
          <w:szCs w:val="32"/>
        </w:rPr>
        <w:t>》）收悉，经审查，现批复如下：</w:t>
      </w:r>
    </w:p>
    <w:p>
      <w:pPr>
        <w:spacing w:line="360" w:lineRule="auto"/>
        <w:ind w:firstLine="680" w:firstLineChars="250"/>
        <w:rPr>
          <w:rFonts w:hint="eastAsia" w:ascii="仿宋_GB2312" w:hAnsi="仿宋" w:eastAsia="仿宋_GB2312" w:cs="Times New Roman"/>
          <w:color w:val="000000" w:themeColor="text1"/>
          <w:sz w:val="32"/>
          <w:szCs w:val="32"/>
        </w:rPr>
      </w:pPr>
      <w:r>
        <w:rPr>
          <w:rFonts w:hint="eastAsia" w:ascii="仿宋_GB2312" w:hAnsi="仿宋" w:eastAsia="仿宋_GB2312"/>
          <w:color w:val="000000" w:themeColor="text1"/>
          <w:spacing w:val="-24"/>
          <w:sz w:val="32"/>
          <w:szCs w:val="32"/>
        </w:rPr>
        <w:t>一、该项目审批前我局已在网站（</w:t>
      </w:r>
      <w:r>
        <w:rPr>
          <w:color w:val="000000" w:themeColor="text1"/>
        </w:rPr>
        <w:fldChar w:fldCharType="begin"/>
      </w:r>
      <w:r>
        <w:rPr>
          <w:color w:val="000000" w:themeColor="text1"/>
        </w:rPr>
        <w:instrText xml:space="preserve"> HYPERLINK "http://rdhbj.gov.cn/" </w:instrText>
      </w:r>
      <w:r>
        <w:rPr>
          <w:color w:val="000000" w:themeColor="text1"/>
        </w:rPr>
        <w:fldChar w:fldCharType="separate"/>
      </w:r>
      <w:r>
        <w:rPr>
          <w:rFonts w:hint="eastAsia" w:ascii="仿宋_GB2312" w:hAnsi="仿宋" w:eastAsia="仿宋_GB2312"/>
          <w:color w:val="000000" w:themeColor="text1"/>
          <w:spacing w:val="-24"/>
          <w:sz w:val="32"/>
          <w:szCs w:val="32"/>
        </w:rPr>
        <w:t>http://www.rudong.gov.cn/</w:t>
      </w:r>
      <w:r>
        <w:rPr>
          <w:rFonts w:hint="eastAsia" w:ascii="仿宋_GB2312" w:hAnsi="仿宋" w:eastAsia="仿宋_GB2312"/>
          <w:color w:val="000000" w:themeColor="text1"/>
          <w:spacing w:val="-24"/>
          <w:sz w:val="32"/>
          <w:szCs w:val="32"/>
        </w:rPr>
        <w:fldChar w:fldCharType="end"/>
      </w:r>
      <w:r>
        <w:rPr>
          <w:rFonts w:hint="eastAsia" w:ascii="仿宋_GB2312" w:hAnsi="仿宋" w:eastAsia="仿宋_GB2312"/>
          <w:color w:val="000000" w:themeColor="text1"/>
          <w:spacing w:val="-24"/>
          <w:sz w:val="32"/>
          <w:szCs w:val="32"/>
        </w:rPr>
        <w:t>）</w:t>
      </w:r>
      <w:r>
        <w:rPr>
          <w:rFonts w:hint="eastAsia" w:ascii="仿宋_GB2312" w:hAnsi="仿宋" w:eastAsia="仿宋_GB2312"/>
          <w:color w:val="000000" w:themeColor="text1"/>
          <w:sz w:val="32"/>
          <w:szCs w:val="32"/>
        </w:rPr>
        <w:t>将项目内容进行了公示，公众未提出反对意见及听证请求。根据如东县行政审批局</w:t>
      </w:r>
      <w:r>
        <w:rPr>
          <w:rFonts w:hint="eastAsia" w:ascii="仿宋_GB2312" w:hAnsi="仿宋" w:eastAsia="仿宋_GB2312"/>
          <w:color w:val="000000" w:themeColor="text1"/>
          <w:sz w:val="32"/>
          <w:szCs w:val="32"/>
          <w:lang w:eastAsia="zh-CN"/>
        </w:rPr>
        <w:t>备案</w:t>
      </w:r>
      <w:r>
        <w:rPr>
          <w:rFonts w:hint="eastAsia" w:ascii="仿宋_GB2312" w:hAnsi="仿宋" w:eastAsia="仿宋_GB2312"/>
          <w:color w:val="000000" w:themeColor="text1"/>
          <w:sz w:val="32"/>
          <w:szCs w:val="32"/>
          <w:highlight w:val="none"/>
        </w:rPr>
        <w:t>（东行审［20</w:t>
      </w:r>
      <w:r>
        <w:rPr>
          <w:rFonts w:hint="eastAsia" w:ascii="仿宋_GB2312" w:hAnsi="仿宋" w:eastAsia="仿宋_GB2312"/>
          <w:color w:val="000000" w:themeColor="text1"/>
          <w:sz w:val="32"/>
          <w:szCs w:val="32"/>
          <w:highlight w:val="none"/>
          <w:lang w:val="en-US" w:eastAsia="zh-CN"/>
        </w:rPr>
        <w:t>21</w:t>
      </w:r>
      <w:r>
        <w:rPr>
          <w:rFonts w:hint="eastAsia" w:ascii="仿宋_GB2312" w:hAnsi="仿宋" w:eastAsia="仿宋_GB2312"/>
          <w:color w:val="000000" w:themeColor="text1"/>
          <w:sz w:val="32"/>
          <w:szCs w:val="32"/>
          <w:highlight w:val="none"/>
        </w:rPr>
        <w:t>］</w:t>
      </w:r>
      <w:r>
        <w:rPr>
          <w:rFonts w:hint="eastAsia" w:ascii="仿宋_GB2312" w:hAnsi="仿宋" w:eastAsia="仿宋_GB2312"/>
          <w:color w:val="000000" w:themeColor="text1"/>
          <w:sz w:val="32"/>
          <w:szCs w:val="32"/>
          <w:highlight w:val="none"/>
          <w:lang w:val="en-US" w:eastAsia="zh-CN"/>
        </w:rPr>
        <w:t>102</w:t>
      </w:r>
      <w:r>
        <w:rPr>
          <w:rFonts w:hint="eastAsia" w:ascii="仿宋_GB2312" w:hAnsi="仿宋" w:eastAsia="仿宋_GB2312"/>
          <w:color w:val="000000" w:themeColor="text1"/>
          <w:sz w:val="32"/>
          <w:szCs w:val="32"/>
          <w:highlight w:val="none"/>
        </w:rPr>
        <w:t>号）、</w:t>
      </w:r>
      <w:r>
        <w:rPr>
          <w:rFonts w:hint="eastAsia" w:ascii="仿宋_GB2312" w:hAnsi="仿宋" w:eastAsia="仿宋_GB2312"/>
          <w:color w:val="000000" w:themeColor="text1"/>
          <w:sz w:val="32"/>
          <w:szCs w:val="32"/>
        </w:rPr>
        <w:t>环境影响报告</w:t>
      </w:r>
      <w:r>
        <w:rPr>
          <w:rFonts w:hint="eastAsia" w:ascii="仿宋_GB2312" w:hAnsi="仿宋" w:eastAsia="仿宋_GB2312"/>
          <w:color w:val="000000" w:themeColor="text1"/>
          <w:sz w:val="32"/>
          <w:szCs w:val="32"/>
          <w:lang w:eastAsia="zh-CN"/>
        </w:rPr>
        <w:t>书</w:t>
      </w:r>
      <w:r>
        <w:rPr>
          <w:rFonts w:hint="eastAsia" w:ascii="仿宋_GB2312" w:hAnsi="仿宋" w:eastAsia="仿宋_GB2312"/>
          <w:color w:val="000000" w:themeColor="text1"/>
          <w:sz w:val="32"/>
          <w:szCs w:val="32"/>
        </w:rPr>
        <w:t>技术评估意见、环评结论与建议，在切实落实各项污染防治措施，各</w:t>
      </w:r>
      <w:r>
        <w:rPr>
          <w:rFonts w:hint="eastAsia" w:ascii="仿宋_GB2312" w:hAnsi="仿宋" w:eastAsia="仿宋_GB2312" w:cs="Times New Roman"/>
          <w:color w:val="000000" w:themeColor="text1"/>
          <w:sz w:val="32"/>
          <w:szCs w:val="32"/>
        </w:rPr>
        <w:t>类污染物达标排放及环境污染事故风险防范措施落实到位的前提下，从环保角度分析，你公司</w:t>
      </w:r>
      <w:r>
        <w:rPr>
          <w:rFonts w:hint="eastAsia" w:ascii="仿宋_GB2312" w:hAnsi="仿宋" w:eastAsia="仿宋_GB2312" w:cs="Times New Roman"/>
          <w:color w:val="000000" w:themeColor="text1"/>
          <w:sz w:val="32"/>
          <w:szCs w:val="32"/>
          <w:lang w:eastAsia="zh-CN"/>
        </w:rPr>
        <w:t>在</w:t>
      </w:r>
      <w:r>
        <w:rPr>
          <w:rFonts w:hint="eastAsia" w:ascii="仿宋_GB2312" w:hAnsi="仿宋" w:eastAsia="仿宋_GB2312" w:cs="Times New Roman"/>
          <w:color w:val="000000" w:themeColor="text1"/>
          <w:sz w:val="32"/>
          <w:szCs w:val="32"/>
        </w:rPr>
        <w:t>如东洋口化学工业园区黄海三路7号</w:t>
      </w:r>
      <w:r>
        <w:rPr>
          <w:rFonts w:hint="eastAsia" w:ascii="仿宋_GB2312" w:hAnsi="仿宋" w:eastAsia="仿宋_GB2312" w:cs="Times New Roman"/>
          <w:color w:val="000000" w:themeColor="text1"/>
          <w:sz w:val="32"/>
          <w:szCs w:val="32"/>
          <w:lang w:eastAsia="zh-CN"/>
        </w:rPr>
        <w:t>（</w:t>
      </w:r>
      <w:r>
        <w:rPr>
          <w:rFonts w:hint="eastAsia" w:ascii="仿宋_GB2312" w:hAnsi="仿宋" w:eastAsia="仿宋_GB2312" w:cs="Times New Roman"/>
          <w:color w:val="000000" w:themeColor="text1"/>
          <w:sz w:val="32"/>
          <w:szCs w:val="32"/>
        </w:rPr>
        <w:t>南通紫琅生物医药科技有限公司现有厂区内</w:t>
      </w:r>
      <w:r>
        <w:rPr>
          <w:rFonts w:hint="eastAsia" w:ascii="仿宋_GB2312" w:hAnsi="仿宋" w:eastAsia="仿宋_GB2312" w:cs="Times New Roman"/>
          <w:color w:val="000000" w:themeColor="text1"/>
          <w:sz w:val="32"/>
          <w:szCs w:val="32"/>
          <w:lang w:eastAsia="zh-CN"/>
        </w:rPr>
        <w:t>）</w:t>
      </w:r>
      <w:r>
        <w:rPr>
          <w:rFonts w:hint="eastAsia" w:ascii="仿宋_GB2312" w:hAnsi="仿宋" w:eastAsia="仿宋_GB2312" w:cs="Times New Roman"/>
          <w:color w:val="000000" w:themeColor="text1"/>
          <w:sz w:val="32"/>
          <w:szCs w:val="32"/>
        </w:rPr>
        <w:t>建设具备环境可行性。</w:t>
      </w:r>
    </w:p>
    <w:p>
      <w:pPr>
        <w:spacing w:line="360" w:lineRule="auto"/>
        <w:ind w:firstLine="800" w:firstLineChars="250"/>
        <w:rPr>
          <w:rFonts w:hint="eastAsia" w:ascii="仿宋_GB2312" w:hAnsi="仿宋" w:eastAsia="仿宋_GB2312" w:cs="Times New Roman"/>
          <w:color w:val="000000" w:themeColor="text1"/>
          <w:sz w:val="32"/>
          <w:szCs w:val="32"/>
        </w:rPr>
      </w:pPr>
      <w:r>
        <w:rPr>
          <w:rFonts w:hint="eastAsia" w:ascii="仿宋_GB2312" w:hAnsi="仿宋" w:eastAsia="仿宋_GB2312" w:cs="Times New Roman"/>
          <w:color w:val="000000" w:themeColor="text1"/>
          <w:sz w:val="32"/>
          <w:szCs w:val="32"/>
        </w:rPr>
        <w:t>二、该项目为</w:t>
      </w:r>
      <w:r>
        <w:rPr>
          <w:rFonts w:hint="eastAsia" w:ascii="仿宋_GB2312" w:hAnsi="仿宋" w:eastAsia="仿宋_GB2312" w:cs="Times New Roman"/>
          <w:color w:val="000000" w:themeColor="text1"/>
          <w:sz w:val="32"/>
          <w:szCs w:val="32"/>
          <w:lang w:eastAsia="zh-CN"/>
        </w:rPr>
        <w:t>改扩</w:t>
      </w:r>
      <w:r>
        <w:rPr>
          <w:rFonts w:hint="eastAsia" w:ascii="仿宋_GB2312" w:hAnsi="仿宋" w:eastAsia="仿宋_GB2312" w:cs="Times New Roman"/>
          <w:color w:val="000000" w:themeColor="text1"/>
          <w:sz w:val="32"/>
          <w:szCs w:val="32"/>
        </w:rPr>
        <w:t>建项目，本次项目的</w:t>
      </w:r>
      <w:r>
        <w:rPr>
          <w:rFonts w:hint="eastAsia" w:ascii="仿宋_GB2312" w:hAnsi="仿宋" w:eastAsia="仿宋_GB2312" w:cs="Times New Roman"/>
          <w:color w:val="000000" w:themeColor="text1"/>
          <w:sz w:val="32"/>
          <w:szCs w:val="32"/>
          <w:lang w:eastAsia="zh-CN"/>
        </w:rPr>
        <w:t>建设</w:t>
      </w:r>
      <w:r>
        <w:rPr>
          <w:rFonts w:hint="eastAsia" w:ascii="仿宋_GB2312" w:hAnsi="仿宋" w:eastAsia="仿宋_GB2312" w:cs="Times New Roman"/>
          <w:color w:val="000000" w:themeColor="text1"/>
          <w:sz w:val="32"/>
          <w:szCs w:val="32"/>
        </w:rPr>
        <w:t>内容如下：一车间：大幅降低L-苏氨酸、L-赖氨酸盐酸盐的产能，增加L-色氨酸产能，主要利用现有设备进行改扩建，建成后将新增甘氨酸、L-丙氨酸等36种氨基酸产品，总产能将增至1956.771t/a，较技改前增加956.771t/a；三车间：取消三车间现有四乙酰核糖产品的生产，均利用现有主要设备，新增L-鸟氨酸盐酸盐等13种氨基酸产品，本项目建成后三车间总产能为800.388t/a，总产能较技改前降低1533.612t/a；四车间：新增生产设备共计4条生产线，项目建成后该车间共计L-酪氨酸等18种产品，总产能1221.717t/a；针对技改后项目情况，对现有配套</w:t>
      </w:r>
      <w:r>
        <w:rPr>
          <w:rFonts w:hint="eastAsia" w:ascii="仿宋_GB2312" w:hAnsi="仿宋" w:eastAsia="仿宋_GB2312" w:cs="Times New Roman"/>
          <w:color w:val="000000" w:themeColor="text1"/>
          <w:sz w:val="32"/>
          <w:szCs w:val="32"/>
          <w:lang w:eastAsia="zh-CN"/>
        </w:rPr>
        <w:t>污染防治设</w:t>
      </w:r>
      <w:r>
        <w:rPr>
          <w:rFonts w:hint="eastAsia" w:ascii="仿宋_GB2312" w:hAnsi="仿宋" w:eastAsia="仿宋_GB2312" w:cs="Times New Roman"/>
          <w:color w:val="000000" w:themeColor="text1"/>
          <w:sz w:val="32"/>
          <w:szCs w:val="32"/>
        </w:rPr>
        <w:t>施进行升级改造，确保全厂三废设施稳定运行达标排放。</w:t>
      </w:r>
      <w:r>
        <w:rPr>
          <w:rFonts w:hint="eastAsia" w:ascii="仿宋_GB2312" w:hAnsi="仿宋" w:eastAsia="仿宋_GB2312" w:cs="Times New Roman"/>
          <w:color w:val="000000" w:themeColor="text1"/>
          <w:sz w:val="32"/>
          <w:szCs w:val="32"/>
          <w:lang w:eastAsia="zh-CN"/>
        </w:rPr>
        <w:t>项目</w:t>
      </w:r>
      <w:r>
        <w:rPr>
          <w:rFonts w:hint="eastAsia" w:ascii="仿宋_GB2312" w:hAnsi="仿宋" w:eastAsia="仿宋_GB2312" w:cs="Times New Roman"/>
          <w:color w:val="000000" w:themeColor="text1"/>
          <w:sz w:val="32"/>
          <w:szCs w:val="32"/>
        </w:rPr>
        <w:t>建成后</w:t>
      </w:r>
      <w:r>
        <w:rPr>
          <w:rFonts w:hint="eastAsia" w:ascii="仿宋_GB2312" w:hAnsi="仿宋" w:eastAsia="仿宋_GB2312" w:cs="Times New Roman"/>
          <w:color w:val="000000" w:themeColor="text1"/>
          <w:sz w:val="32"/>
          <w:szCs w:val="32"/>
          <w:lang w:eastAsia="zh-CN"/>
        </w:rPr>
        <w:t>预计</w:t>
      </w:r>
      <w:r>
        <w:rPr>
          <w:rFonts w:hint="eastAsia" w:ascii="仿宋_GB2312" w:hAnsi="仿宋" w:eastAsia="仿宋_GB2312" w:cs="Times New Roman"/>
          <w:color w:val="000000" w:themeColor="text1"/>
          <w:sz w:val="32"/>
          <w:szCs w:val="32"/>
        </w:rPr>
        <w:t>全厂</w:t>
      </w:r>
      <w:r>
        <w:rPr>
          <w:rFonts w:hint="eastAsia" w:ascii="仿宋_GB2312" w:hAnsi="仿宋" w:eastAsia="仿宋_GB2312" w:cs="Times New Roman"/>
          <w:color w:val="000000" w:themeColor="text1"/>
          <w:sz w:val="32"/>
          <w:szCs w:val="32"/>
          <w:lang w:eastAsia="zh-CN"/>
        </w:rPr>
        <w:t>可形成年产</w:t>
      </w:r>
      <w:r>
        <w:rPr>
          <w:rFonts w:hint="eastAsia" w:ascii="仿宋_GB2312" w:hAnsi="仿宋" w:eastAsia="仿宋_GB2312" w:cs="Times New Roman"/>
          <w:color w:val="000000" w:themeColor="text1"/>
          <w:sz w:val="32"/>
          <w:szCs w:val="32"/>
          <w:lang w:val="en-US" w:eastAsia="zh-CN"/>
        </w:rPr>
        <w:t>3978.876</w:t>
      </w:r>
      <w:r>
        <w:rPr>
          <w:rFonts w:hint="eastAsia" w:ascii="仿宋_GB2312" w:hAnsi="仿宋" w:eastAsia="仿宋_GB2312" w:cs="Times New Roman"/>
          <w:color w:val="000000" w:themeColor="text1"/>
          <w:sz w:val="32"/>
          <w:szCs w:val="32"/>
        </w:rPr>
        <w:t>t氨基酸产品的</w:t>
      </w:r>
      <w:r>
        <w:rPr>
          <w:rFonts w:hint="eastAsia" w:ascii="仿宋_GB2312" w:hAnsi="仿宋" w:eastAsia="仿宋_GB2312" w:cs="Times New Roman"/>
          <w:color w:val="000000" w:themeColor="text1"/>
          <w:sz w:val="32"/>
          <w:szCs w:val="32"/>
          <w:lang w:eastAsia="zh-CN"/>
        </w:rPr>
        <w:t>生产能力</w:t>
      </w:r>
      <w:r>
        <w:rPr>
          <w:rFonts w:hint="eastAsia" w:ascii="仿宋_GB2312" w:hAnsi="仿宋" w:eastAsia="仿宋_GB2312" w:cs="Times New Roman"/>
          <w:color w:val="000000" w:themeColor="text1"/>
          <w:sz w:val="32"/>
          <w:szCs w:val="32"/>
        </w:rPr>
        <w:t>。</w:t>
      </w:r>
    </w:p>
    <w:p>
      <w:pPr>
        <w:spacing w:line="360" w:lineRule="auto"/>
        <w:ind w:firstLine="640" w:firstLineChars="200"/>
        <w:jc w:val="left"/>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三、你公司必须按照《报告</w:t>
      </w:r>
      <w:r>
        <w:rPr>
          <w:rFonts w:hint="eastAsia" w:ascii="仿宋_GB2312" w:hAnsi="仿宋" w:eastAsia="仿宋_GB2312"/>
          <w:color w:val="000000" w:themeColor="text1"/>
          <w:sz w:val="32"/>
          <w:szCs w:val="32"/>
          <w:lang w:eastAsia="zh-CN"/>
        </w:rPr>
        <w:t>书</w:t>
      </w:r>
      <w:r>
        <w:rPr>
          <w:rFonts w:hint="eastAsia" w:ascii="仿宋_GB2312" w:hAnsi="仿宋" w:eastAsia="仿宋_GB2312"/>
          <w:color w:val="000000" w:themeColor="text1"/>
          <w:sz w:val="32"/>
          <w:szCs w:val="32"/>
        </w:rPr>
        <w:t>》中对策建议，严格执行建设项目环保“三同时”制度，认真落实《报告</w:t>
      </w:r>
      <w:r>
        <w:rPr>
          <w:rFonts w:hint="eastAsia" w:ascii="仿宋_GB2312" w:hAnsi="仿宋" w:eastAsia="仿宋_GB2312"/>
          <w:color w:val="000000" w:themeColor="text1"/>
          <w:sz w:val="32"/>
          <w:szCs w:val="32"/>
          <w:lang w:eastAsia="zh-CN"/>
        </w:rPr>
        <w:t>书</w:t>
      </w:r>
      <w:r>
        <w:rPr>
          <w:rFonts w:hint="eastAsia" w:ascii="仿宋_GB2312" w:hAnsi="仿宋" w:eastAsia="仿宋_GB2312"/>
          <w:color w:val="000000" w:themeColor="text1"/>
          <w:sz w:val="32"/>
          <w:szCs w:val="32"/>
        </w:rPr>
        <w:t>》中提出的各项环境污染治理措施</w:t>
      </w:r>
      <w:r>
        <w:rPr>
          <w:rFonts w:hint="eastAsia" w:ascii="仿宋_GB2312" w:hAnsi="仿宋" w:eastAsia="仿宋_GB2312"/>
          <w:color w:val="000000" w:themeColor="text1"/>
          <w:sz w:val="32"/>
          <w:szCs w:val="32"/>
          <w:lang w:eastAsia="zh-CN"/>
        </w:rPr>
        <w:t>、以新带老措施</w:t>
      </w:r>
      <w:r>
        <w:rPr>
          <w:rFonts w:hint="eastAsia" w:ascii="仿宋_GB2312" w:hAnsi="仿宋" w:eastAsia="仿宋_GB2312"/>
          <w:color w:val="000000" w:themeColor="text1"/>
          <w:sz w:val="32"/>
          <w:szCs w:val="32"/>
        </w:rPr>
        <w:t>及环境管理要求，</w:t>
      </w:r>
      <w:r>
        <w:rPr>
          <w:rFonts w:hint="eastAsia" w:ascii="仿宋_GB2312" w:hAnsi="仿宋" w:eastAsia="仿宋_GB2312"/>
          <w:color w:val="000000" w:themeColor="text1"/>
          <w:sz w:val="32"/>
          <w:szCs w:val="32"/>
          <w:lang w:eastAsia="zh-CN"/>
        </w:rPr>
        <w:t>充</w:t>
      </w:r>
      <w:r>
        <w:rPr>
          <w:rFonts w:hint="eastAsia" w:ascii="仿宋_GB2312" w:hAnsi="仿宋" w:eastAsia="仿宋_GB2312"/>
          <w:color w:val="000000" w:themeColor="text1"/>
          <w:sz w:val="32"/>
          <w:szCs w:val="32"/>
        </w:rPr>
        <w:t>分采纳专家技术评估意见，切实做好以下污染防治工作：</w:t>
      </w:r>
    </w:p>
    <w:p>
      <w:pPr>
        <w:adjustRightInd w:val="0"/>
        <w:spacing w:line="360" w:lineRule="auto"/>
        <w:ind w:firstLine="640" w:firstLineChars="200"/>
        <w:jc w:val="both"/>
        <w:rPr>
          <w:rFonts w:hint="eastAsia" w:ascii="仿宋_GB2312" w:hAnsi="仿宋" w:eastAsia="仿宋_GB2312"/>
          <w:sz w:val="32"/>
          <w:szCs w:val="32"/>
          <w:lang w:eastAsia="zh-CN"/>
        </w:rPr>
      </w:pPr>
      <w:r>
        <w:rPr>
          <w:rFonts w:hint="eastAsia" w:ascii="仿宋_GB2312" w:hAnsi="仿宋" w:eastAsia="仿宋_GB2312"/>
          <w:color w:val="000000" w:themeColor="text1"/>
          <w:sz w:val="32"/>
          <w:szCs w:val="32"/>
        </w:rPr>
        <w:t>1、废水治理。实行“雨污分流、清污分流”。</w:t>
      </w:r>
      <w:r>
        <w:rPr>
          <w:rFonts w:hint="eastAsia" w:ascii="仿宋_GB2312" w:hAnsi="仿宋" w:eastAsia="仿宋_GB2312"/>
          <w:sz w:val="32"/>
          <w:szCs w:val="32"/>
        </w:rPr>
        <w:t>该项目施工期产生的废水主要为施工废水和生活污水。你公司须对施工单位进行有效监督，严禁施工废水、生活污水直排外环境，严禁施工废水、生活污水直排外环境，须对其进行有效</w:t>
      </w:r>
      <w:r>
        <w:rPr>
          <w:rFonts w:hint="eastAsia" w:ascii="仿宋_GB2312" w:hAnsi="仿宋" w:eastAsia="仿宋_GB2312"/>
          <w:sz w:val="32"/>
          <w:szCs w:val="32"/>
          <w:lang w:eastAsia="zh-CN"/>
        </w:rPr>
        <w:t>收集</w:t>
      </w:r>
      <w:r>
        <w:rPr>
          <w:rFonts w:hint="eastAsia" w:ascii="仿宋_GB2312" w:hAnsi="仿宋" w:eastAsia="仿宋_GB2312"/>
          <w:sz w:val="32"/>
          <w:szCs w:val="32"/>
        </w:rPr>
        <w:t>处理。</w:t>
      </w:r>
      <w:r>
        <w:rPr>
          <w:rFonts w:hint="eastAsia" w:ascii="仿宋_GB2312" w:hAnsi="仿宋" w:eastAsia="仿宋_GB2312"/>
          <w:color w:val="000000" w:themeColor="text1"/>
          <w:sz w:val="32"/>
          <w:szCs w:val="32"/>
        </w:rPr>
        <w:t>该项目</w:t>
      </w:r>
      <w:r>
        <w:rPr>
          <w:rFonts w:hint="eastAsia" w:ascii="仿宋_GB2312" w:hAnsi="仿宋" w:eastAsia="仿宋_GB2312"/>
          <w:color w:val="000000" w:themeColor="text1"/>
          <w:sz w:val="32"/>
          <w:szCs w:val="32"/>
          <w:lang w:eastAsia="zh-CN"/>
        </w:rPr>
        <w:t>运营期产生</w:t>
      </w:r>
      <w:r>
        <w:rPr>
          <w:rFonts w:hint="eastAsia" w:ascii="仿宋_GB2312" w:hAnsi="仿宋" w:eastAsia="仿宋_GB2312"/>
          <w:sz w:val="32"/>
          <w:szCs w:val="32"/>
          <w:lang w:eastAsia="zh-CN"/>
        </w:rPr>
        <w:t>的</w:t>
      </w:r>
      <w:r>
        <w:rPr>
          <w:rFonts w:hint="eastAsia" w:ascii="仿宋_GB2312" w:hAnsi="仿宋" w:eastAsia="仿宋_GB2312"/>
          <w:sz w:val="32"/>
          <w:szCs w:val="32"/>
        </w:rPr>
        <w:t>工艺废水、地面冲洗废水、设备冲洗废水、废气处理系统排水、生活污水、初期雨水、真空泵废水等</w:t>
      </w:r>
      <w:r>
        <w:rPr>
          <w:rFonts w:hint="eastAsia" w:ascii="仿宋_GB2312" w:hAnsi="仿宋" w:eastAsia="仿宋_GB2312"/>
          <w:sz w:val="32"/>
          <w:szCs w:val="32"/>
          <w:lang w:eastAsia="zh-CN"/>
        </w:rPr>
        <w:t>废水</w:t>
      </w:r>
      <w:r>
        <w:rPr>
          <w:rFonts w:hint="eastAsia" w:ascii="仿宋_GB2312" w:hAnsi="仿宋" w:eastAsia="仿宋_GB2312"/>
          <w:sz w:val="32"/>
          <w:szCs w:val="32"/>
        </w:rPr>
        <w:t>经厂区污水站处理</w:t>
      </w:r>
      <w:r>
        <w:rPr>
          <w:rFonts w:hint="eastAsia" w:ascii="仿宋_GB2312" w:hAnsi="仿宋" w:eastAsia="仿宋_GB2312"/>
          <w:sz w:val="32"/>
          <w:szCs w:val="32"/>
          <w:lang w:eastAsia="zh-CN"/>
        </w:rPr>
        <w:t>，处理须达</w:t>
      </w:r>
      <w:r>
        <w:rPr>
          <w:rFonts w:hint="eastAsia" w:ascii="仿宋_GB2312" w:hAnsi="仿宋" w:eastAsia="仿宋_GB2312"/>
          <w:sz w:val="32"/>
          <w:szCs w:val="32"/>
        </w:rPr>
        <w:t>如东深水环境科技有限公司的接管要求后</w:t>
      </w:r>
      <w:r>
        <w:rPr>
          <w:rFonts w:hint="eastAsia" w:ascii="仿宋_GB2312" w:hAnsi="仿宋" w:eastAsia="仿宋_GB2312"/>
          <w:sz w:val="32"/>
          <w:szCs w:val="32"/>
          <w:lang w:eastAsia="zh-CN"/>
        </w:rPr>
        <w:t>，</w:t>
      </w:r>
      <w:r>
        <w:rPr>
          <w:rFonts w:hint="eastAsia" w:ascii="仿宋_GB2312" w:hAnsi="仿宋" w:eastAsia="仿宋_GB2312"/>
          <w:sz w:val="32"/>
          <w:szCs w:val="32"/>
        </w:rPr>
        <w:t>接管至如东深水环境科技有限公司</w:t>
      </w:r>
      <w:r>
        <w:rPr>
          <w:rFonts w:hint="eastAsia" w:ascii="仿宋_GB2312" w:hAnsi="仿宋" w:eastAsia="仿宋_GB2312"/>
          <w:sz w:val="32"/>
          <w:szCs w:val="32"/>
          <w:lang w:eastAsia="zh-CN"/>
        </w:rPr>
        <w:t>集中</w:t>
      </w:r>
      <w:r>
        <w:rPr>
          <w:rFonts w:hint="eastAsia" w:ascii="仿宋_GB2312" w:hAnsi="仿宋" w:eastAsia="仿宋_GB2312"/>
          <w:sz w:val="32"/>
          <w:szCs w:val="32"/>
        </w:rPr>
        <w:t>处理</w:t>
      </w:r>
      <w:r>
        <w:rPr>
          <w:rFonts w:hint="eastAsia" w:ascii="仿宋_GB2312" w:hAnsi="仿宋" w:eastAsia="仿宋_GB2312"/>
          <w:sz w:val="32"/>
          <w:szCs w:val="32"/>
          <w:lang w:eastAsia="zh-CN"/>
        </w:rPr>
        <w:t>。</w:t>
      </w:r>
    </w:p>
    <w:p>
      <w:pPr>
        <w:adjustRightInd w:val="0"/>
        <w:spacing w:line="360" w:lineRule="auto"/>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2、废气治理。该项目施工期废气主要来源于施工车辆排放的尾气、施工扬尘。你公司须加强施工过程管理，采取合理可行的措施，减轻施工期间无组织排放废气及扬尘污染。</w:t>
      </w:r>
    </w:p>
    <w:p>
      <w:pPr>
        <w:adjustRightInd w:val="0"/>
        <w:spacing w:line="360" w:lineRule="auto"/>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该项目</w:t>
      </w:r>
      <w:r>
        <w:rPr>
          <w:rFonts w:hint="eastAsia" w:ascii="仿宋_GB2312" w:hAnsi="仿宋" w:eastAsia="仿宋_GB2312"/>
          <w:sz w:val="32"/>
          <w:szCs w:val="32"/>
          <w:lang w:eastAsia="zh-CN"/>
        </w:rPr>
        <w:t>运营期</w:t>
      </w:r>
      <w:r>
        <w:rPr>
          <w:rFonts w:hint="eastAsia" w:ascii="仿宋_GB2312" w:hAnsi="仿宋" w:eastAsia="仿宋_GB2312"/>
          <w:sz w:val="32"/>
          <w:szCs w:val="32"/>
        </w:rPr>
        <w:t>车间</w:t>
      </w:r>
      <w:r>
        <w:rPr>
          <w:rFonts w:hint="eastAsia" w:ascii="仿宋_GB2312" w:hAnsi="仿宋" w:eastAsia="仿宋_GB2312"/>
          <w:sz w:val="32"/>
          <w:szCs w:val="32"/>
          <w:lang w:eastAsia="zh-CN"/>
        </w:rPr>
        <w:t>产生的工艺废气主要为</w:t>
      </w:r>
      <w:r>
        <w:rPr>
          <w:rFonts w:hint="eastAsia" w:ascii="仿宋_GB2312" w:hAnsi="仿宋" w:eastAsia="仿宋_GB2312"/>
          <w:sz w:val="32"/>
          <w:szCs w:val="32"/>
        </w:rPr>
        <w:t>粉尘、</w:t>
      </w:r>
      <w:r>
        <w:rPr>
          <w:rFonts w:hint="eastAsia" w:ascii="Times New Roman" w:hAnsi="Times New Roman" w:eastAsia="仿宋_GB2312" w:cs="Times New Roman"/>
          <w:color w:val="000000" w:themeColor="text1"/>
          <w:sz w:val="32"/>
          <w:szCs w:val="32"/>
          <w:lang w:val="en-US" w:eastAsia="zh-CN"/>
        </w:rPr>
        <w:t>VOCs</w:t>
      </w:r>
      <w:r>
        <w:rPr>
          <w:rFonts w:hint="eastAsia" w:ascii="仿宋_GB2312" w:hAnsi="仿宋" w:eastAsia="仿宋_GB2312"/>
          <w:sz w:val="32"/>
          <w:szCs w:val="32"/>
        </w:rPr>
        <w:t>、NH</w:t>
      </w:r>
      <w:r>
        <w:rPr>
          <w:rFonts w:hint="eastAsia" w:ascii="仿宋_GB2312" w:hAnsi="仿宋" w:eastAsia="仿宋_GB2312"/>
          <w:sz w:val="32"/>
          <w:szCs w:val="32"/>
          <w:vertAlign w:val="subscript"/>
        </w:rPr>
        <w:t>3</w:t>
      </w:r>
      <w:r>
        <w:rPr>
          <w:rFonts w:hint="eastAsia" w:ascii="仿宋_GB2312" w:hAnsi="仿宋" w:eastAsia="仿宋_GB2312"/>
          <w:sz w:val="32"/>
          <w:szCs w:val="32"/>
        </w:rPr>
        <w:t>、HCl</w:t>
      </w:r>
      <w:r>
        <w:rPr>
          <w:rFonts w:hint="eastAsia" w:ascii="仿宋_GB2312" w:hAnsi="仿宋" w:eastAsia="仿宋_GB2312"/>
          <w:sz w:val="32"/>
          <w:szCs w:val="32"/>
          <w:lang w:eastAsia="zh-CN"/>
        </w:rPr>
        <w:t>等、</w:t>
      </w:r>
      <w:r>
        <w:rPr>
          <w:rFonts w:hint="eastAsia" w:ascii="仿宋_GB2312" w:hAnsi="仿宋" w:eastAsia="仿宋_GB2312"/>
          <w:sz w:val="32"/>
          <w:szCs w:val="32"/>
        </w:rPr>
        <w:t>污水处理站</w:t>
      </w:r>
      <w:r>
        <w:rPr>
          <w:rFonts w:hint="eastAsia" w:ascii="仿宋_GB2312" w:hAnsi="仿宋" w:eastAsia="仿宋_GB2312"/>
          <w:sz w:val="32"/>
          <w:szCs w:val="32"/>
          <w:lang w:eastAsia="zh-CN"/>
        </w:rPr>
        <w:t>产生的</w:t>
      </w:r>
      <w:r>
        <w:rPr>
          <w:rFonts w:hint="eastAsia" w:ascii="仿宋_GB2312" w:hAnsi="仿宋" w:eastAsia="仿宋_GB2312"/>
          <w:sz w:val="32"/>
          <w:szCs w:val="32"/>
        </w:rPr>
        <w:t>废气主要为NH</w:t>
      </w:r>
      <w:r>
        <w:rPr>
          <w:rFonts w:hint="eastAsia" w:ascii="仿宋_GB2312" w:hAnsi="仿宋" w:eastAsia="仿宋_GB2312"/>
          <w:sz w:val="32"/>
          <w:szCs w:val="32"/>
          <w:vertAlign w:val="subscript"/>
        </w:rPr>
        <w:t>3</w:t>
      </w:r>
      <w:r>
        <w:rPr>
          <w:rFonts w:hint="eastAsia" w:ascii="仿宋_GB2312" w:hAnsi="仿宋" w:eastAsia="仿宋_GB2312"/>
          <w:sz w:val="32"/>
          <w:szCs w:val="32"/>
        </w:rPr>
        <w:t>、H</w:t>
      </w:r>
      <w:r>
        <w:rPr>
          <w:rFonts w:hint="eastAsia" w:ascii="仿宋_GB2312" w:hAnsi="仿宋" w:eastAsia="仿宋_GB2312"/>
          <w:sz w:val="32"/>
          <w:szCs w:val="32"/>
          <w:vertAlign w:val="subscript"/>
        </w:rPr>
        <w:t>2</w:t>
      </w:r>
      <w:r>
        <w:rPr>
          <w:rFonts w:hint="eastAsia" w:ascii="仿宋_GB2312" w:hAnsi="仿宋" w:eastAsia="仿宋_GB2312"/>
          <w:sz w:val="32"/>
          <w:szCs w:val="32"/>
        </w:rPr>
        <w:t>S</w:t>
      </w:r>
      <w:r>
        <w:rPr>
          <w:rFonts w:hint="eastAsia" w:ascii="仿宋_GB2312" w:hAnsi="仿宋" w:eastAsia="仿宋_GB2312"/>
          <w:sz w:val="32"/>
          <w:szCs w:val="32"/>
          <w:lang w:eastAsia="zh-CN"/>
        </w:rPr>
        <w:t>等，按</w:t>
      </w:r>
      <w:r>
        <w:rPr>
          <w:rFonts w:hint="eastAsia" w:ascii="仿宋_GB2312" w:hAnsi="仿宋" w:eastAsia="仿宋_GB2312"/>
          <w:sz w:val="32"/>
          <w:szCs w:val="32"/>
        </w:rPr>
        <w:t>《报告</w:t>
      </w:r>
      <w:r>
        <w:rPr>
          <w:rFonts w:hint="eastAsia" w:ascii="仿宋_GB2312" w:hAnsi="仿宋" w:eastAsia="仿宋_GB2312"/>
          <w:sz w:val="32"/>
          <w:szCs w:val="32"/>
          <w:lang w:eastAsia="zh-CN"/>
        </w:rPr>
        <w:t>书</w:t>
      </w:r>
      <w:r>
        <w:rPr>
          <w:rFonts w:hint="eastAsia" w:ascii="仿宋_GB2312" w:hAnsi="仿宋" w:eastAsia="仿宋_GB2312"/>
          <w:sz w:val="32"/>
          <w:szCs w:val="32"/>
        </w:rPr>
        <w:t>》中</w:t>
      </w:r>
      <w:r>
        <w:rPr>
          <w:rFonts w:hint="eastAsia" w:ascii="仿宋_GB2312" w:hAnsi="仿宋" w:eastAsia="仿宋_GB2312"/>
          <w:sz w:val="32"/>
          <w:szCs w:val="32"/>
          <w:lang w:eastAsia="zh-CN"/>
        </w:rPr>
        <w:t>的要求分别对以上废气进行有效收集，进入相应的废气处理</w:t>
      </w:r>
      <w:r>
        <w:rPr>
          <w:rFonts w:hint="eastAsia" w:ascii="仿宋_GB2312" w:hAnsi="仿宋" w:eastAsia="仿宋_GB2312"/>
          <w:sz w:val="32"/>
          <w:szCs w:val="32"/>
        </w:rPr>
        <w:t>装置</w:t>
      </w:r>
      <w:r>
        <w:rPr>
          <w:rFonts w:hint="eastAsia" w:ascii="仿宋_GB2312" w:hAnsi="仿宋" w:eastAsia="仿宋_GB2312"/>
          <w:sz w:val="32"/>
          <w:szCs w:val="32"/>
          <w:lang w:eastAsia="zh-CN"/>
        </w:rPr>
        <w:t>处理达标后一并经现有</w:t>
      </w:r>
      <w:r>
        <w:rPr>
          <w:rFonts w:hint="eastAsia" w:ascii="仿宋_GB2312" w:hAnsi="仿宋" w:eastAsia="仿宋_GB2312"/>
          <w:sz w:val="32"/>
          <w:szCs w:val="32"/>
          <w:lang w:val="en-US" w:eastAsia="zh-CN"/>
        </w:rPr>
        <w:t>2</w:t>
      </w:r>
      <w:r>
        <w:rPr>
          <w:rFonts w:hint="eastAsia" w:ascii="仿宋_GB2312" w:hAnsi="仿宋" w:eastAsia="仿宋_GB2312"/>
          <w:sz w:val="32"/>
          <w:szCs w:val="32"/>
        </w:rPr>
        <w:t>5m 高</w:t>
      </w:r>
      <w:r>
        <w:rPr>
          <w:rFonts w:hint="eastAsia" w:ascii="仿宋_GB2312" w:hAnsi="仿宋" w:eastAsia="仿宋_GB2312"/>
          <w:sz w:val="32"/>
          <w:szCs w:val="32"/>
          <w:lang w:eastAsia="zh-CN"/>
        </w:rPr>
        <w:t>排气筒（</w:t>
      </w:r>
      <w:r>
        <w:rPr>
          <w:rFonts w:hint="eastAsia" w:ascii="仿宋_GB2312" w:hAnsi="仿宋" w:eastAsia="仿宋_GB2312"/>
          <w:sz w:val="32"/>
          <w:szCs w:val="32"/>
          <w:lang w:val="en-US" w:eastAsia="zh-CN"/>
        </w:rPr>
        <w:t>2#</w:t>
      </w:r>
      <w:r>
        <w:rPr>
          <w:rFonts w:hint="eastAsia" w:ascii="仿宋_GB2312" w:hAnsi="仿宋" w:eastAsia="仿宋_GB2312"/>
          <w:sz w:val="32"/>
          <w:szCs w:val="32"/>
          <w:lang w:eastAsia="zh-CN"/>
        </w:rPr>
        <w:t>）</w:t>
      </w:r>
      <w:r>
        <w:rPr>
          <w:rFonts w:hint="eastAsia" w:ascii="仿宋_GB2312" w:hAnsi="仿宋" w:eastAsia="仿宋_GB2312"/>
          <w:sz w:val="32"/>
          <w:szCs w:val="32"/>
        </w:rPr>
        <w:t>排放</w:t>
      </w:r>
      <w:r>
        <w:rPr>
          <w:rFonts w:hint="eastAsia" w:ascii="仿宋_GB2312" w:hAnsi="仿宋" w:eastAsia="仿宋_GB2312"/>
          <w:sz w:val="32"/>
          <w:szCs w:val="32"/>
          <w:lang w:eastAsia="zh-CN"/>
        </w:rPr>
        <w:t>；</w:t>
      </w:r>
      <w:r>
        <w:rPr>
          <w:rFonts w:hint="eastAsia" w:ascii="仿宋_GB2312" w:hAnsi="仿宋" w:eastAsia="仿宋_GB2312"/>
          <w:sz w:val="32"/>
          <w:szCs w:val="32"/>
        </w:rPr>
        <w:t>一般固废仓库、危废仓库、罐区</w:t>
      </w:r>
      <w:r>
        <w:rPr>
          <w:rFonts w:hint="eastAsia" w:ascii="仿宋_GB2312" w:hAnsi="仿宋" w:eastAsia="仿宋_GB2312"/>
          <w:sz w:val="32"/>
          <w:szCs w:val="32"/>
          <w:lang w:eastAsia="zh-CN"/>
        </w:rPr>
        <w:t>产生的</w:t>
      </w:r>
      <w:r>
        <w:rPr>
          <w:rFonts w:hint="eastAsia" w:ascii="仿宋_GB2312" w:hAnsi="仿宋" w:eastAsia="仿宋_GB2312"/>
          <w:sz w:val="32"/>
          <w:szCs w:val="32"/>
        </w:rPr>
        <w:t>废气主要为NH</w:t>
      </w:r>
      <w:r>
        <w:rPr>
          <w:rFonts w:hint="eastAsia" w:ascii="仿宋_GB2312" w:hAnsi="仿宋" w:eastAsia="仿宋_GB2312"/>
          <w:sz w:val="32"/>
          <w:szCs w:val="32"/>
          <w:vertAlign w:val="subscript"/>
        </w:rPr>
        <w:t>3</w:t>
      </w:r>
      <w:r>
        <w:rPr>
          <w:rFonts w:hint="eastAsia" w:ascii="仿宋_GB2312" w:hAnsi="仿宋" w:eastAsia="仿宋_GB2312"/>
          <w:sz w:val="32"/>
          <w:szCs w:val="32"/>
        </w:rPr>
        <w:t>、</w:t>
      </w:r>
      <w:r>
        <w:rPr>
          <w:rFonts w:hint="eastAsia" w:ascii="Times New Roman" w:hAnsi="Times New Roman" w:eastAsia="仿宋_GB2312" w:cs="Times New Roman"/>
          <w:color w:val="000000" w:themeColor="text1"/>
          <w:sz w:val="32"/>
          <w:szCs w:val="32"/>
          <w:lang w:val="en-US" w:eastAsia="zh-CN"/>
        </w:rPr>
        <w:t>VOCs</w:t>
      </w:r>
      <w:r>
        <w:rPr>
          <w:rFonts w:hint="eastAsia" w:ascii="仿宋_GB2312" w:hAnsi="仿宋" w:eastAsia="仿宋_GB2312"/>
          <w:sz w:val="32"/>
          <w:szCs w:val="32"/>
          <w:lang w:eastAsia="zh-CN"/>
        </w:rPr>
        <w:t>等，经有效收集后进入废气处理</w:t>
      </w:r>
      <w:r>
        <w:rPr>
          <w:rFonts w:hint="eastAsia" w:ascii="仿宋_GB2312" w:hAnsi="仿宋" w:eastAsia="仿宋_GB2312"/>
          <w:sz w:val="32"/>
          <w:szCs w:val="32"/>
        </w:rPr>
        <w:t>装置</w:t>
      </w:r>
      <w:r>
        <w:rPr>
          <w:rFonts w:hint="eastAsia" w:ascii="仿宋_GB2312" w:hAnsi="仿宋" w:eastAsia="仿宋_GB2312"/>
          <w:sz w:val="32"/>
          <w:szCs w:val="32"/>
          <w:lang w:eastAsia="zh-CN"/>
        </w:rPr>
        <w:t>处理，处理达标后</w:t>
      </w:r>
      <w:r>
        <w:rPr>
          <w:rFonts w:hint="eastAsia" w:ascii="仿宋_GB2312" w:hAnsi="仿宋" w:eastAsia="仿宋_GB2312"/>
          <w:sz w:val="32"/>
          <w:szCs w:val="32"/>
        </w:rPr>
        <w:t>经</w:t>
      </w:r>
      <w:r>
        <w:rPr>
          <w:rFonts w:hint="eastAsia" w:ascii="仿宋_GB2312" w:hAnsi="仿宋" w:eastAsia="仿宋_GB2312"/>
          <w:sz w:val="32"/>
          <w:szCs w:val="32"/>
          <w:lang w:eastAsia="zh-CN"/>
        </w:rPr>
        <w:t>现有</w:t>
      </w:r>
      <w:r>
        <w:rPr>
          <w:rFonts w:hint="eastAsia" w:ascii="仿宋_GB2312" w:hAnsi="仿宋" w:eastAsia="仿宋_GB2312"/>
          <w:sz w:val="32"/>
          <w:szCs w:val="32"/>
          <w:lang w:val="en-US" w:eastAsia="zh-CN"/>
        </w:rPr>
        <w:t>2</w:t>
      </w:r>
      <w:r>
        <w:rPr>
          <w:rFonts w:hint="eastAsia" w:ascii="仿宋_GB2312" w:hAnsi="仿宋" w:eastAsia="仿宋_GB2312"/>
          <w:sz w:val="32"/>
          <w:szCs w:val="32"/>
        </w:rPr>
        <w:t>5m 高</w:t>
      </w:r>
      <w:r>
        <w:rPr>
          <w:rFonts w:hint="eastAsia" w:ascii="仿宋_GB2312" w:hAnsi="仿宋" w:eastAsia="仿宋_GB2312"/>
          <w:sz w:val="32"/>
          <w:szCs w:val="32"/>
          <w:lang w:eastAsia="zh-CN"/>
        </w:rPr>
        <w:t>排气筒（</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w:t>
      </w:r>
      <w:r>
        <w:rPr>
          <w:rFonts w:hint="eastAsia" w:ascii="仿宋_GB2312" w:hAnsi="仿宋" w:eastAsia="仿宋_GB2312"/>
          <w:sz w:val="32"/>
          <w:szCs w:val="32"/>
        </w:rPr>
        <w:t>排放</w:t>
      </w:r>
      <w:r>
        <w:rPr>
          <w:rFonts w:hint="eastAsia" w:ascii="仿宋_GB2312" w:hAnsi="仿宋" w:eastAsia="仿宋_GB2312"/>
          <w:sz w:val="32"/>
          <w:szCs w:val="32"/>
          <w:lang w:eastAsia="zh-CN"/>
        </w:rPr>
        <w:t>；</w:t>
      </w:r>
      <w:r>
        <w:rPr>
          <w:rFonts w:hint="eastAsia" w:ascii="仿宋_GB2312" w:hAnsi="仿宋" w:eastAsia="仿宋_GB2312"/>
          <w:sz w:val="32"/>
          <w:szCs w:val="32"/>
        </w:rPr>
        <w:t>同时你公司须加强全过程管理，</w:t>
      </w:r>
      <w:r>
        <w:rPr>
          <w:rFonts w:hint="eastAsia" w:ascii="仿宋_GB2312" w:hAnsi="仿宋" w:eastAsia="仿宋_GB2312"/>
          <w:sz w:val="32"/>
          <w:szCs w:val="32"/>
          <w:lang w:eastAsia="zh-CN"/>
        </w:rPr>
        <w:t>在确保安全的前提下</w:t>
      </w:r>
      <w:r>
        <w:rPr>
          <w:rFonts w:hint="eastAsia" w:ascii="仿宋_GB2312" w:hAnsi="仿宋" w:eastAsia="仿宋_GB2312"/>
          <w:sz w:val="32"/>
          <w:szCs w:val="32"/>
        </w:rPr>
        <w:t>采取有效措施尽可能减少废气的无组织的排放。</w:t>
      </w:r>
    </w:p>
    <w:p>
      <w:pPr>
        <w:adjustRightInd w:val="0"/>
        <w:spacing w:line="360" w:lineRule="auto"/>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lang w:eastAsia="zh-CN"/>
        </w:rPr>
        <w:t>该项目产生的</w:t>
      </w:r>
      <w:r>
        <w:rPr>
          <w:rFonts w:hint="eastAsia" w:ascii="仿宋_GB2312" w:hAnsi="仿宋" w:eastAsia="仿宋_GB2312"/>
          <w:sz w:val="32"/>
          <w:szCs w:val="32"/>
        </w:rPr>
        <w:t>颗粒物</w:t>
      </w:r>
      <w:r>
        <w:rPr>
          <w:rFonts w:hint="eastAsia" w:ascii="仿宋_GB2312" w:hAnsi="仿宋" w:eastAsia="仿宋_GB2312"/>
          <w:sz w:val="32"/>
          <w:szCs w:val="32"/>
          <w:lang w:eastAsia="zh-CN"/>
        </w:rPr>
        <w:t>、</w:t>
      </w:r>
      <w:r>
        <w:rPr>
          <w:rFonts w:hint="eastAsia" w:ascii="仿宋_GB2312" w:hAnsi="仿宋" w:eastAsia="仿宋_GB2312"/>
          <w:sz w:val="32"/>
          <w:szCs w:val="32"/>
        </w:rPr>
        <w:t>氯化氢和硫酸雾排放执行《大气污染物综合排放标准》(GB16297-1996)表2 中的二级排放标准</w:t>
      </w:r>
      <w:r>
        <w:rPr>
          <w:rFonts w:hint="eastAsia" w:ascii="仿宋_GB2312" w:hAnsi="仿宋" w:eastAsia="仿宋_GB2312"/>
          <w:sz w:val="32"/>
          <w:szCs w:val="32"/>
          <w:lang w:eastAsia="zh-CN"/>
        </w:rPr>
        <w:t>和</w:t>
      </w:r>
      <w:r>
        <w:rPr>
          <w:rFonts w:hint="eastAsia" w:ascii="仿宋_GB2312" w:hAnsi="仿宋" w:eastAsia="仿宋_GB2312"/>
          <w:sz w:val="32"/>
          <w:szCs w:val="32"/>
        </w:rPr>
        <w:t>无组织排放浓度限值</w:t>
      </w:r>
      <w:r>
        <w:rPr>
          <w:rFonts w:hint="eastAsia" w:ascii="仿宋_GB2312" w:hAnsi="仿宋" w:eastAsia="仿宋_GB2312"/>
          <w:sz w:val="32"/>
          <w:szCs w:val="32"/>
          <w:lang w:eastAsia="zh-CN"/>
        </w:rPr>
        <w:t>；有机废气</w:t>
      </w:r>
      <w:r>
        <w:rPr>
          <w:rFonts w:hint="eastAsia" w:ascii="仿宋_GB2312" w:hAnsi="仿宋" w:eastAsia="仿宋_GB2312"/>
          <w:sz w:val="32"/>
          <w:szCs w:val="32"/>
        </w:rPr>
        <w:t>排放执行江苏省《化学工业挥发性有机物排放标准》（DB32/3151-2016）</w:t>
      </w:r>
      <w:r>
        <w:rPr>
          <w:rFonts w:hint="eastAsia" w:ascii="仿宋_GB2312" w:hAnsi="仿宋" w:eastAsia="仿宋_GB2312"/>
          <w:sz w:val="32"/>
          <w:szCs w:val="32"/>
          <w:lang w:eastAsia="zh-CN"/>
        </w:rPr>
        <w:t>表</w:t>
      </w:r>
      <w:r>
        <w:rPr>
          <w:rFonts w:hint="eastAsia" w:ascii="仿宋_GB2312" w:hAnsi="仿宋" w:eastAsia="仿宋_GB2312"/>
          <w:sz w:val="32"/>
          <w:szCs w:val="32"/>
          <w:lang w:val="en-US" w:eastAsia="zh-CN"/>
        </w:rPr>
        <w:t>1</w:t>
      </w:r>
      <w:r>
        <w:rPr>
          <w:rFonts w:hint="eastAsia" w:ascii="仿宋_GB2312" w:hAnsi="仿宋" w:eastAsia="仿宋_GB2312"/>
          <w:sz w:val="32"/>
          <w:szCs w:val="32"/>
          <w:lang w:eastAsia="zh-CN"/>
        </w:rPr>
        <w:t>中相应标准</w:t>
      </w:r>
      <w:r>
        <w:rPr>
          <w:rFonts w:hint="eastAsia" w:ascii="仿宋_GB2312" w:hAnsi="仿宋" w:eastAsia="仿宋_GB2312"/>
          <w:sz w:val="32"/>
          <w:szCs w:val="32"/>
        </w:rPr>
        <w:t>和</w:t>
      </w:r>
      <w:r>
        <w:rPr>
          <w:rFonts w:hint="eastAsia" w:ascii="仿宋_GB2312" w:hAnsi="仿宋" w:eastAsia="仿宋_GB2312"/>
          <w:sz w:val="32"/>
          <w:szCs w:val="32"/>
          <w:lang w:eastAsia="zh-CN"/>
        </w:rPr>
        <w:t>表</w:t>
      </w:r>
      <w:r>
        <w:rPr>
          <w:rFonts w:hint="eastAsia" w:ascii="仿宋_GB2312" w:hAnsi="仿宋" w:eastAsia="仿宋_GB2312"/>
          <w:sz w:val="32"/>
          <w:szCs w:val="32"/>
          <w:lang w:val="en-US" w:eastAsia="zh-CN"/>
        </w:rPr>
        <w:t>2中</w:t>
      </w:r>
      <w:r>
        <w:rPr>
          <w:rFonts w:hint="eastAsia" w:ascii="仿宋_GB2312" w:hAnsi="仿宋" w:eastAsia="仿宋_GB2312"/>
          <w:sz w:val="32"/>
          <w:szCs w:val="32"/>
        </w:rPr>
        <w:t>厂界无组织排放监控浓度限值</w:t>
      </w:r>
      <w:r>
        <w:rPr>
          <w:rFonts w:hint="eastAsia" w:ascii="仿宋_GB2312" w:hAnsi="仿宋" w:eastAsia="仿宋_GB2312"/>
          <w:sz w:val="32"/>
          <w:szCs w:val="32"/>
          <w:lang w:eastAsia="zh-CN"/>
        </w:rPr>
        <w:t>；</w:t>
      </w:r>
      <w:r>
        <w:rPr>
          <w:rFonts w:hint="eastAsia" w:ascii="仿宋_GB2312" w:hAnsi="仿宋" w:eastAsia="仿宋_GB2312"/>
          <w:sz w:val="32"/>
          <w:szCs w:val="32"/>
        </w:rPr>
        <w:t>厂区内无组织排放的有机废气排放限值执行《挥发性有机物无组织排放控制标准》（GB37822-2019）附录表A.1中特别排放限值</w:t>
      </w:r>
      <w:r>
        <w:rPr>
          <w:rFonts w:hint="eastAsia" w:ascii="仿宋_GB2312" w:hAnsi="仿宋" w:eastAsia="仿宋_GB2312"/>
          <w:sz w:val="32"/>
          <w:szCs w:val="32"/>
          <w:lang w:eastAsia="zh-CN"/>
        </w:rPr>
        <w:t>；</w:t>
      </w:r>
      <w:r>
        <w:rPr>
          <w:rFonts w:hint="eastAsia" w:ascii="仿宋_GB2312" w:hAnsi="仿宋" w:eastAsia="仿宋_GB2312"/>
          <w:sz w:val="32"/>
          <w:szCs w:val="32"/>
        </w:rPr>
        <w:t>H</w:t>
      </w:r>
      <w:r>
        <w:rPr>
          <w:rFonts w:hint="eastAsia" w:ascii="仿宋_GB2312" w:hAnsi="仿宋" w:eastAsia="仿宋_GB2312"/>
          <w:sz w:val="32"/>
          <w:szCs w:val="32"/>
          <w:vertAlign w:val="subscript"/>
        </w:rPr>
        <w:t>2</w:t>
      </w:r>
      <w:r>
        <w:rPr>
          <w:rFonts w:hint="eastAsia" w:ascii="仿宋_GB2312" w:hAnsi="仿宋" w:eastAsia="仿宋_GB2312"/>
          <w:sz w:val="32"/>
          <w:szCs w:val="32"/>
        </w:rPr>
        <w:t>S和NH</w:t>
      </w:r>
      <w:r>
        <w:rPr>
          <w:rFonts w:hint="eastAsia" w:ascii="仿宋_GB2312" w:hAnsi="仿宋" w:eastAsia="仿宋_GB2312"/>
          <w:sz w:val="32"/>
          <w:szCs w:val="32"/>
          <w:vertAlign w:val="subscript"/>
        </w:rPr>
        <w:t>3</w:t>
      </w:r>
      <w:r>
        <w:rPr>
          <w:rFonts w:hint="eastAsia" w:ascii="仿宋_GB2312" w:hAnsi="仿宋" w:eastAsia="仿宋_GB2312"/>
          <w:sz w:val="32"/>
          <w:szCs w:val="32"/>
        </w:rPr>
        <w:t>排放执行《恶臭污染物排放标准》（GB14544-93）中</w:t>
      </w:r>
      <w:r>
        <w:rPr>
          <w:rFonts w:hint="eastAsia" w:ascii="仿宋_GB2312" w:hAnsi="仿宋" w:eastAsia="仿宋_GB2312"/>
          <w:sz w:val="32"/>
          <w:szCs w:val="32"/>
          <w:lang w:eastAsia="zh-CN"/>
        </w:rPr>
        <w:t>表</w:t>
      </w:r>
      <w:r>
        <w:rPr>
          <w:rFonts w:hint="eastAsia" w:ascii="仿宋_GB2312" w:hAnsi="仿宋" w:eastAsia="仿宋_GB2312"/>
          <w:sz w:val="32"/>
          <w:szCs w:val="32"/>
          <w:lang w:val="en-US" w:eastAsia="zh-CN"/>
        </w:rPr>
        <w:t>2中的相应排放标准和表1中厂界标准值的</w:t>
      </w:r>
      <w:r>
        <w:rPr>
          <w:rFonts w:hint="eastAsia" w:ascii="仿宋_GB2312" w:hAnsi="仿宋" w:eastAsia="仿宋_GB2312"/>
          <w:sz w:val="32"/>
          <w:szCs w:val="32"/>
        </w:rPr>
        <w:t>二级排放标准。</w:t>
      </w:r>
    </w:p>
    <w:p>
      <w:pPr>
        <w:adjustRightInd w:val="0"/>
        <w:spacing w:line="360" w:lineRule="auto"/>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3、噪声治理。该项目施工期须合理安排施工时间，施工阶段的建筑施工场界噪声须符合《建筑施工场界环境噪声排放标准》（GB12523-2011）中相关标准。你单位须合理安排厂区总体平面布局，优选低噪声设备，高噪声源设备应尽量远离居民，并采取屏障隔声、降噪减振等有效措施，确保该项目运营期污水处理厂界噪声达到《工业企业厂界环境噪声排放标准》（GB12348-2008）表1中的</w:t>
      </w:r>
      <w:r>
        <w:rPr>
          <w:rFonts w:hint="eastAsia" w:ascii="仿宋_GB2312" w:hAnsi="仿宋" w:eastAsia="仿宋_GB2312"/>
          <w:sz w:val="32"/>
          <w:szCs w:val="32"/>
          <w:lang w:val="en-US" w:eastAsia="zh-CN"/>
        </w:rPr>
        <w:t>3</w:t>
      </w:r>
      <w:r>
        <w:rPr>
          <w:rFonts w:hint="eastAsia" w:ascii="仿宋_GB2312" w:hAnsi="仿宋" w:eastAsia="仿宋_GB2312"/>
          <w:sz w:val="32"/>
          <w:szCs w:val="32"/>
        </w:rPr>
        <w:t>类标准，且不得降低周围环境敏感点声环境质量。</w:t>
      </w:r>
    </w:p>
    <w:p>
      <w:pPr>
        <w:adjustRightInd w:val="0"/>
        <w:spacing w:line="360" w:lineRule="auto"/>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4、固废处置。按“减量化、资源化、无害化”的处置原则，落实该项目产生的各类固体废物，尤其是危险废物的收集、处置和综合利用措施，建设专门的危废堆放场所，防止造成二次污染。按要求对一般固废进行回收利用或综合治理，危险废物须委托有资质单位处置，生活垃圾由环卫部门统一清运。</w:t>
      </w:r>
    </w:p>
    <w:p>
      <w:pPr>
        <w:adjustRightInd w:val="0"/>
        <w:spacing w:line="360" w:lineRule="auto"/>
        <w:ind w:firstLine="640" w:firstLineChars="200"/>
        <w:jc w:val="both"/>
        <w:rPr>
          <w:rFonts w:hint="eastAsia" w:ascii="仿宋_GB2312" w:hAnsi="仿宋" w:eastAsia="仿宋_GB2312" w:cs="Times New Roman"/>
          <w:color w:val="000000" w:themeColor="text1"/>
          <w:sz w:val="32"/>
          <w:szCs w:val="32"/>
        </w:rPr>
      </w:pPr>
      <w:r>
        <w:rPr>
          <w:rFonts w:hint="eastAsia" w:ascii="仿宋_GB2312" w:hAnsi="仿宋" w:eastAsia="仿宋_GB2312"/>
          <w:sz w:val="32"/>
          <w:szCs w:val="32"/>
        </w:rPr>
        <w:t>5、卫生防护距离。按照环评报告提出的要求，建</w:t>
      </w:r>
      <w:r>
        <w:rPr>
          <w:rFonts w:hint="eastAsia" w:ascii="仿宋_GB2312" w:hAnsi="仿宋" w:eastAsia="仿宋_GB2312" w:cs="Times New Roman"/>
          <w:color w:val="000000" w:themeColor="text1"/>
          <w:sz w:val="32"/>
          <w:szCs w:val="32"/>
        </w:rPr>
        <w:t>议该</w:t>
      </w:r>
      <w:r>
        <w:rPr>
          <w:rFonts w:hint="eastAsia" w:ascii="仿宋_GB2312" w:hAnsi="仿宋" w:eastAsia="仿宋_GB2312" w:cs="Times New Roman"/>
          <w:color w:val="000000" w:themeColor="text1"/>
          <w:sz w:val="32"/>
          <w:szCs w:val="32"/>
          <w:lang w:eastAsia="zh-CN"/>
        </w:rPr>
        <w:t>项目以</w:t>
      </w:r>
      <w:r>
        <w:rPr>
          <w:rFonts w:hint="eastAsia" w:ascii="仿宋_GB2312" w:hAnsi="仿宋" w:eastAsia="仿宋_GB2312"/>
          <w:sz w:val="32"/>
          <w:szCs w:val="32"/>
          <w:lang w:eastAsia="zh-CN"/>
        </w:rPr>
        <w:t>厂界为执行边界</w:t>
      </w:r>
      <w:r>
        <w:rPr>
          <w:rFonts w:hint="eastAsia" w:ascii="仿宋_GB2312" w:hAnsi="仿宋" w:eastAsia="仿宋_GB2312"/>
          <w:sz w:val="32"/>
          <w:szCs w:val="32"/>
        </w:rPr>
        <w:t>设置</w:t>
      </w:r>
      <w:r>
        <w:rPr>
          <w:rFonts w:hint="eastAsia" w:ascii="仿宋_GB2312" w:hAnsi="仿宋" w:eastAsia="仿宋_GB2312"/>
          <w:sz w:val="32"/>
          <w:szCs w:val="32"/>
          <w:lang w:val="en-US" w:eastAsia="zh-CN"/>
        </w:rPr>
        <w:t>10</w:t>
      </w:r>
      <w:r>
        <w:rPr>
          <w:rFonts w:hint="eastAsia" w:ascii="仿宋_GB2312" w:hAnsi="仿宋" w:eastAsia="仿宋_GB2312"/>
          <w:sz w:val="32"/>
          <w:szCs w:val="32"/>
        </w:rPr>
        <w:t>0m</w:t>
      </w:r>
      <w:r>
        <w:rPr>
          <w:rFonts w:hint="eastAsia" w:ascii="仿宋_GB2312" w:hAnsi="仿宋" w:eastAsia="仿宋_GB2312" w:cs="Times New Roman"/>
          <w:color w:val="000000" w:themeColor="text1"/>
          <w:sz w:val="32"/>
          <w:szCs w:val="32"/>
        </w:rPr>
        <w:t>卫生防护距离，卫生防护距离范围内的相关管理要求按有关部门的政策规定执行。</w:t>
      </w:r>
    </w:p>
    <w:p>
      <w:pPr>
        <w:spacing w:line="520" w:lineRule="exact"/>
        <w:ind w:firstLine="800" w:firstLineChars="250"/>
        <w:rPr>
          <w:rFonts w:hint="eastAsia" w:ascii="仿宋_GB2312" w:hAnsi="仿宋" w:eastAsia="仿宋_GB2312" w:cs="Times New Roman"/>
          <w:color w:val="000000" w:themeColor="text1"/>
          <w:sz w:val="32"/>
          <w:szCs w:val="32"/>
        </w:rPr>
      </w:pPr>
      <w:r>
        <w:rPr>
          <w:rFonts w:hint="eastAsia" w:ascii="仿宋_GB2312" w:hAnsi="仿宋" w:eastAsia="仿宋_GB2312"/>
          <w:sz w:val="32"/>
          <w:szCs w:val="32"/>
        </w:rPr>
        <w:t>6、按照《江苏省排污口设置及规范化整治管理办法》要求，规范设置排污口，设置排口标志牌，排气筒预留监测采样口。</w:t>
      </w:r>
      <w:r>
        <w:rPr>
          <w:rFonts w:hint="eastAsia" w:eastAsia="仿宋_GB2312"/>
          <w:sz w:val="32"/>
          <w:szCs w:val="32"/>
        </w:rPr>
        <w:t>按《江苏省污染源自动监控管理暂行办法》</w:t>
      </w:r>
      <w:r>
        <w:rPr>
          <w:rFonts w:hint="eastAsia" w:eastAsia="仿宋_GB2312"/>
          <w:sz w:val="32"/>
          <w:szCs w:val="32"/>
          <w:lang w:eastAsia="zh-CN"/>
        </w:rPr>
        <w:t>和</w:t>
      </w:r>
      <w:r>
        <w:rPr>
          <w:rFonts w:hint="eastAsia" w:ascii="仿宋_GB2312" w:hAnsi="仿宋" w:eastAsia="仿宋_GB2312"/>
          <w:sz w:val="32"/>
          <w:szCs w:val="32"/>
        </w:rPr>
        <w:t>《报告</w:t>
      </w:r>
      <w:r>
        <w:rPr>
          <w:rFonts w:hint="eastAsia" w:ascii="仿宋_GB2312" w:hAnsi="仿宋" w:eastAsia="仿宋_GB2312"/>
          <w:sz w:val="32"/>
          <w:szCs w:val="32"/>
          <w:lang w:eastAsia="zh-CN"/>
        </w:rPr>
        <w:t>书</w:t>
      </w:r>
      <w:r>
        <w:rPr>
          <w:rFonts w:hint="eastAsia" w:ascii="仿宋_GB2312" w:hAnsi="仿宋" w:eastAsia="仿宋_GB2312"/>
          <w:sz w:val="32"/>
          <w:szCs w:val="32"/>
        </w:rPr>
        <w:t>》</w:t>
      </w:r>
      <w:r>
        <w:rPr>
          <w:rFonts w:hint="eastAsia" w:ascii="仿宋_GB2312" w:hAnsi="仿宋" w:eastAsia="仿宋_GB2312"/>
          <w:sz w:val="32"/>
          <w:szCs w:val="32"/>
          <w:lang w:eastAsia="zh-CN"/>
        </w:rPr>
        <w:t>中</w:t>
      </w:r>
      <w:r>
        <w:rPr>
          <w:rFonts w:hint="eastAsia" w:eastAsia="仿宋_GB2312"/>
          <w:sz w:val="32"/>
          <w:szCs w:val="32"/>
        </w:rPr>
        <w:t>要求，建设、安装</w:t>
      </w:r>
      <w:r>
        <w:rPr>
          <w:rFonts w:hint="eastAsia" w:eastAsia="仿宋_GB2312"/>
          <w:sz w:val="32"/>
          <w:szCs w:val="32"/>
          <w:lang w:eastAsia="zh-CN"/>
        </w:rPr>
        <w:t>相应</w:t>
      </w:r>
      <w:r>
        <w:rPr>
          <w:rFonts w:hint="eastAsia" w:eastAsia="仿宋_GB2312"/>
          <w:sz w:val="32"/>
          <w:szCs w:val="32"/>
        </w:rPr>
        <w:t>自动监控设备及配套设施，并根据南通市如东生态环境局要求进行联网。</w:t>
      </w:r>
    </w:p>
    <w:p>
      <w:pPr>
        <w:adjustRightInd w:val="0"/>
        <w:spacing w:line="360" w:lineRule="auto"/>
        <w:ind w:firstLine="640" w:firstLineChars="200"/>
        <w:jc w:val="both"/>
        <w:rPr>
          <w:rFonts w:hint="eastAsia" w:ascii="仿宋_GB2312" w:hAnsi="仿宋" w:eastAsia="仿宋_GB2312"/>
          <w:sz w:val="32"/>
          <w:szCs w:val="32"/>
        </w:rPr>
      </w:pPr>
      <w:r>
        <w:rPr>
          <w:rFonts w:hint="eastAsia" w:ascii="仿宋_GB2312" w:hAnsi="仿宋" w:eastAsia="仿宋_GB2312"/>
          <w:sz w:val="32"/>
          <w:szCs w:val="32"/>
        </w:rPr>
        <w:t>7、制度建立与风险防范。你公司须认真落实《报告</w:t>
      </w:r>
      <w:r>
        <w:rPr>
          <w:rFonts w:hint="eastAsia" w:ascii="仿宋_GB2312" w:hAnsi="仿宋" w:eastAsia="仿宋_GB2312"/>
          <w:sz w:val="32"/>
          <w:szCs w:val="32"/>
          <w:lang w:eastAsia="zh-CN"/>
        </w:rPr>
        <w:t>书</w:t>
      </w:r>
      <w:r>
        <w:rPr>
          <w:rFonts w:hint="eastAsia" w:ascii="仿宋_GB2312" w:hAnsi="仿宋" w:eastAsia="仿宋_GB2312"/>
          <w:sz w:val="32"/>
          <w:szCs w:val="32"/>
        </w:rPr>
        <w:t>》中提出的各项事故应急防范措施，严格按照环境风险管理的有关规定制定环境事故应急预案，设置事故应急池，配备相应装备并定期进行演练，防止因事故发生污染环境事件。</w:t>
      </w:r>
    </w:p>
    <w:p>
      <w:pPr>
        <w:adjustRightInd w:val="0"/>
        <w:spacing w:line="360" w:lineRule="auto"/>
        <w:ind w:firstLine="640" w:firstLineChars="200"/>
        <w:jc w:val="both"/>
        <w:rPr>
          <w:rFonts w:hint="default" w:ascii="仿宋_GB2312" w:hAnsi="仿宋" w:eastAsia="仿宋_GB2312"/>
          <w:sz w:val="32"/>
          <w:szCs w:val="32"/>
        </w:rPr>
      </w:pPr>
      <w:r>
        <w:rPr>
          <w:rFonts w:hint="default" w:ascii="仿宋_GB2312" w:hAnsi="仿宋" w:eastAsia="仿宋_GB2312"/>
          <w:sz w:val="32"/>
          <w:szCs w:val="32"/>
        </w:rPr>
        <w:t>四、该</w:t>
      </w:r>
      <w:r>
        <w:rPr>
          <w:rFonts w:hint="eastAsia" w:ascii="仿宋_GB2312" w:hAnsi="仿宋" w:eastAsia="仿宋_GB2312"/>
          <w:sz w:val="32"/>
          <w:szCs w:val="32"/>
          <w:lang w:eastAsia="zh-CN"/>
        </w:rPr>
        <w:t>改扩</w:t>
      </w:r>
      <w:r>
        <w:rPr>
          <w:rFonts w:hint="default" w:ascii="仿宋_GB2312" w:hAnsi="仿宋" w:eastAsia="仿宋_GB2312"/>
          <w:sz w:val="32"/>
          <w:szCs w:val="32"/>
        </w:rPr>
        <w:t>项目建成后，</w:t>
      </w:r>
      <w:r>
        <w:rPr>
          <w:rFonts w:hint="eastAsia" w:ascii="仿宋_GB2312" w:hAnsi="仿宋" w:eastAsia="仿宋_GB2312"/>
          <w:sz w:val="32"/>
          <w:szCs w:val="32"/>
          <w:lang w:eastAsia="zh-CN"/>
        </w:rPr>
        <w:t>全厂废水接管量、</w:t>
      </w:r>
      <w:r>
        <w:rPr>
          <w:rFonts w:hint="eastAsia" w:ascii="仿宋_GB2312" w:hAnsi="仿宋" w:eastAsia="仿宋_GB2312"/>
          <w:sz w:val="32"/>
          <w:szCs w:val="32"/>
          <w:lang w:val="en-US" w:eastAsia="zh-CN"/>
        </w:rPr>
        <w:t>COD、氨氮、总氮、总磷</w:t>
      </w:r>
      <w:r>
        <w:rPr>
          <w:rFonts w:hint="eastAsia" w:ascii="仿宋_GB2312" w:hAnsi="仿宋" w:eastAsia="仿宋_GB2312"/>
          <w:sz w:val="32"/>
          <w:szCs w:val="32"/>
          <w:lang w:eastAsia="zh-CN"/>
        </w:rPr>
        <w:t>排放量、</w:t>
      </w:r>
      <w:r>
        <w:rPr>
          <w:rFonts w:hint="eastAsia" w:ascii="仿宋_GB2312" w:hAnsi="仿宋" w:eastAsia="仿宋_GB2312"/>
          <w:sz w:val="32"/>
          <w:szCs w:val="32"/>
          <w:lang w:val="en-US" w:eastAsia="zh-CN"/>
        </w:rPr>
        <w:t>VOCs有组织排放量</w:t>
      </w:r>
      <w:r>
        <w:rPr>
          <w:rFonts w:hint="default" w:ascii="仿宋_GB2312" w:hAnsi="仿宋" w:eastAsia="仿宋_GB2312"/>
          <w:sz w:val="32"/>
          <w:szCs w:val="32"/>
        </w:rPr>
        <w:t>不突破排污许可总量</w:t>
      </w: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烟粉尘有组织排放量</w:t>
      </w:r>
      <w:r>
        <w:rPr>
          <w:rFonts w:hint="default" w:ascii="仿宋_GB2312" w:hAnsi="仿宋" w:eastAsia="仿宋_GB2312"/>
          <w:sz w:val="32"/>
          <w:szCs w:val="32"/>
        </w:rPr>
        <w:t>不突破原</w:t>
      </w:r>
      <w:r>
        <w:rPr>
          <w:rFonts w:hint="eastAsia" w:ascii="仿宋_GB2312" w:hAnsi="仿宋" w:eastAsia="仿宋_GB2312"/>
          <w:sz w:val="32"/>
          <w:szCs w:val="32"/>
          <w:lang w:eastAsia="zh-CN"/>
        </w:rPr>
        <w:t>修编</w:t>
      </w:r>
      <w:r>
        <w:rPr>
          <w:rFonts w:hint="default" w:ascii="仿宋_GB2312" w:hAnsi="仿宋" w:eastAsia="仿宋_GB2312"/>
          <w:sz w:val="32"/>
          <w:szCs w:val="32"/>
        </w:rPr>
        <w:t>环评</w:t>
      </w:r>
      <w:r>
        <w:rPr>
          <w:rFonts w:hint="eastAsia" w:ascii="仿宋_GB2312" w:hAnsi="仿宋" w:eastAsia="仿宋_GB2312"/>
          <w:sz w:val="32"/>
          <w:szCs w:val="32"/>
          <w:lang w:eastAsia="zh-CN"/>
        </w:rPr>
        <w:t>报告</w:t>
      </w:r>
      <w:r>
        <w:rPr>
          <w:rFonts w:hint="default" w:ascii="仿宋_GB2312" w:hAnsi="仿宋" w:eastAsia="仿宋_GB2312"/>
          <w:sz w:val="32"/>
          <w:szCs w:val="32"/>
        </w:rPr>
        <w:t>批复</w:t>
      </w:r>
      <w:r>
        <w:rPr>
          <w:rFonts w:hint="eastAsia" w:ascii="仿宋_GB2312" w:hAnsi="仿宋" w:eastAsia="仿宋_GB2312"/>
          <w:sz w:val="32"/>
          <w:szCs w:val="32"/>
          <w:lang w:eastAsia="zh-CN"/>
        </w:rPr>
        <w:t>总量</w:t>
      </w:r>
      <w:bookmarkStart w:id="0" w:name="_GoBack"/>
      <w:bookmarkEnd w:id="0"/>
      <w:r>
        <w:rPr>
          <w:rFonts w:hint="eastAsia" w:ascii="仿宋_GB2312" w:hAnsi="仿宋" w:eastAsia="仿宋_GB2312"/>
          <w:sz w:val="32"/>
          <w:szCs w:val="32"/>
          <w:lang w:eastAsia="zh-CN"/>
        </w:rPr>
        <w:t>；</w:t>
      </w:r>
      <w:r>
        <w:rPr>
          <w:rFonts w:hint="eastAsia" w:ascii="仿宋_GB2312" w:hAnsi="仿宋" w:eastAsia="仿宋_GB2312"/>
          <w:sz w:val="32"/>
          <w:szCs w:val="32"/>
        </w:rPr>
        <w:t>其他污染物排放量不得突破《报告书》中预测的排放总量。</w:t>
      </w:r>
    </w:p>
    <w:p>
      <w:pPr>
        <w:adjustRightInd w:val="0"/>
        <w:spacing w:line="360" w:lineRule="auto"/>
        <w:ind w:firstLine="640" w:firstLineChars="200"/>
        <w:jc w:val="both"/>
        <w:rPr>
          <w:rFonts w:ascii="仿宋_GB2312" w:hAnsi="仿宋" w:eastAsia="仿宋_GB2312"/>
          <w:color w:val="000000" w:themeColor="text1"/>
          <w:sz w:val="32"/>
          <w:szCs w:val="32"/>
        </w:rPr>
      </w:pPr>
      <w:r>
        <w:rPr>
          <w:rFonts w:hint="eastAsia" w:ascii="仿宋_GB2312" w:hAnsi="仿宋" w:eastAsia="仿宋_GB2312"/>
          <w:sz w:val="32"/>
          <w:szCs w:val="32"/>
          <w:lang w:eastAsia="zh-CN"/>
        </w:rPr>
        <w:t>五</w:t>
      </w:r>
      <w:r>
        <w:rPr>
          <w:rFonts w:hint="eastAsia" w:ascii="仿宋_GB2312" w:hAnsi="仿宋" w:eastAsia="仿宋_GB2312"/>
          <w:sz w:val="32"/>
          <w:szCs w:val="32"/>
        </w:rPr>
        <w:t>、你公司应当对该建设项目环境影响报告</w:t>
      </w:r>
      <w:r>
        <w:rPr>
          <w:rFonts w:hint="eastAsia" w:ascii="仿宋_GB2312" w:hAnsi="仿宋" w:eastAsia="仿宋_GB2312"/>
          <w:sz w:val="32"/>
          <w:szCs w:val="32"/>
          <w:lang w:eastAsia="zh-CN"/>
        </w:rPr>
        <w:t>书</w:t>
      </w:r>
      <w:r>
        <w:rPr>
          <w:rFonts w:hint="eastAsia" w:ascii="仿宋_GB2312" w:hAnsi="仿宋" w:eastAsia="仿宋_GB2312"/>
          <w:sz w:val="32"/>
          <w:szCs w:val="32"/>
        </w:rPr>
        <w:t>的内容和结论负责，接受委托编制该项目环境影响报告</w:t>
      </w:r>
      <w:r>
        <w:rPr>
          <w:rFonts w:hint="eastAsia" w:ascii="仿宋_GB2312" w:hAnsi="仿宋" w:eastAsia="仿宋_GB2312"/>
          <w:sz w:val="32"/>
          <w:szCs w:val="32"/>
          <w:lang w:eastAsia="zh-CN"/>
        </w:rPr>
        <w:t>书</w:t>
      </w:r>
      <w:r>
        <w:rPr>
          <w:rFonts w:hint="eastAsia" w:ascii="仿宋_GB2312" w:hAnsi="仿宋" w:eastAsia="仿宋_GB2312"/>
          <w:sz w:val="32"/>
          <w:szCs w:val="32"/>
        </w:rPr>
        <w:t>的技术</w:t>
      </w:r>
      <w:r>
        <w:rPr>
          <w:rFonts w:hint="eastAsia" w:ascii="仿宋_GB2312" w:hAnsi="仿宋" w:eastAsia="仿宋_GB2312"/>
          <w:color w:val="000000" w:themeColor="text1"/>
          <w:sz w:val="32"/>
          <w:szCs w:val="32"/>
        </w:rPr>
        <w:t>单位对其编制的环境影响报告</w:t>
      </w:r>
      <w:r>
        <w:rPr>
          <w:rFonts w:hint="eastAsia" w:ascii="仿宋_GB2312" w:hAnsi="仿宋" w:eastAsia="仿宋_GB2312"/>
          <w:color w:val="000000" w:themeColor="text1"/>
          <w:sz w:val="32"/>
          <w:szCs w:val="32"/>
          <w:lang w:eastAsia="zh-CN"/>
        </w:rPr>
        <w:t>书</w:t>
      </w:r>
      <w:r>
        <w:rPr>
          <w:rFonts w:hint="eastAsia" w:ascii="仿宋_GB2312" w:hAnsi="仿宋" w:eastAsia="仿宋_GB2312"/>
          <w:color w:val="000000" w:themeColor="text1"/>
          <w:sz w:val="32"/>
          <w:szCs w:val="32"/>
        </w:rPr>
        <w:t>承担相应责任。</w:t>
      </w:r>
    </w:p>
    <w:p>
      <w:pPr>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lang w:eastAsia="zh-CN"/>
        </w:rPr>
        <w:t>六、</w:t>
      </w:r>
      <w:r>
        <w:rPr>
          <w:rFonts w:hint="eastAsia" w:ascii="仿宋_GB2312" w:hAnsi="仿宋" w:eastAsia="仿宋_GB2312"/>
          <w:color w:val="000000" w:themeColor="text1"/>
          <w:sz w:val="32"/>
          <w:szCs w:val="32"/>
        </w:rPr>
        <w:t>涉及其他法律及法规规定需要办理的其他相关手续应按规定办理。</w:t>
      </w:r>
      <w:r>
        <w:rPr>
          <w:rFonts w:ascii="仿宋_GB2312" w:hAnsi="仿宋" w:eastAsia="仿宋_GB2312"/>
          <w:color w:val="000000" w:themeColor="text1"/>
          <w:sz w:val="32"/>
          <w:szCs w:val="32"/>
        </w:rPr>
        <w:t>该项目建成后</w:t>
      </w:r>
      <w:r>
        <w:rPr>
          <w:rFonts w:hint="eastAsia" w:ascii="仿宋_GB2312" w:hAnsi="仿宋" w:eastAsia="仿宋_GB2312"/>
          <w:color w:val="000000" w:themeColor="text1"/>
          <w:sz w:val="32"/>
          <w:szCs w:val="32"/>
        </w:rPr>
        <w:t>，</w:t>
      </w:r>
      <w:r>
        <w:rPr>
          <w:rFonts w:ascii="仿宋_GB2312" w:hAnsi="仿宋" w:eastAsia="仿宋_GB2312"/>
          <w:color w:val="000000" w:themeColor="text1"/>
          <w:sz w:val="32"/>
          <w:szCs w:val="32"/>
        </w:rPr>
        <w:t>你公司应按照国务院环境保护行政主管部门规定的标准和程序, 对配套建设的环境保护设施</w:t>
      </w:r>
      <w:r>
        <w:rPr>
          <w:rFonts w:hint="eastAsia" w:ascii="仿宋_GB2312" w:hAnsi="仿宋" w:eastAsia="仿宋_GB2312"/>
          <w:color w:val="000000" w:themeColor="text1"/>
          <w:sz w:val="32"/>
          <w:szCs w:val="32"/>
        </w:rPr>
        <w:t>进行</w:t>
      </w:r>
      <w:r>
        <w:rPr>
          <w:rFonts w:ascii="仿宋_GB2312" w:hAnsi="仿宋" w:eastAsia="仿宋_GB2312"/>
          <w:color w:val="000000" w:themeColor="text1"/>
          <w:sz w:val="32"/>
          <w:szCs w:val="32"/>
        </w:rPr>
        <w:t>验收</w:t>
      </w:r>
      <w:r>
        <w:rPr>
          <w:rFonts w:hint="eastAsia" w:ascii="仿宋_GB2312" w:hAnsi="仿宋" w:eastAsia="仿宋_GB2312"/>
          <w:color w:val="000000" w:themeColor="text1"/>
          <w:sz w:val="32"/>
          <w:szCs w:val="32"/>
        </w:rPr>
        <w:t>。本批复与该项目的环境影响评价文件一并作为项目环境管理及验收依据。项目的事中、事后环境现场的监督管理由南通市如东生态环境局负责组织实施。</w:t>
      </w:r>
    </w:p>
    <w:p>
      <w:pPr>
        <w:spacing w:line="360" w:lineRule="auto"/>
        <w:ind w:firstLine="640" w:firstLineChars="200"/>
        <w:rPr>
          <w:rFonts w:ascii="仿宋_GB2312" w:hAnsi="仿宋" w:eastAsia="仿宋_GB2312"/>
          <w:color w:val="000000" w:themeColor="text1"/>
          <w:sz w:val="32"/>
          <w:szCs w:val="32"/>
        </w:rPr>
      </w:pPr>
      <w:r>
        <w:rPr>
          <w:rFonts w:hint="eastAsia" w:ascii="仿宋_GB2312" w:hAnsi="仿宋" w:eastAsia="仿宋_GB2312"/>
          <w:color w:val="000000" w:themeColor="text1"/>
          <w:sz w:val="32"/>
          <w:szCs w:val="32"/>
        </w:rPr>
        <w:t>七、</w:t>
      </w:r>
      <w:r>
        <w:rPr>
          <w:rFonts w:ascii="仿宋_GB2312" w:hAnsi="仿宋" w:eastAsia="仿宋_GB2312"/>
          <w:color w:val="000000" w:themeColor="text1"/>
          <w:sz w:val="32"/>
          <w:szCs w:val="32"/>
        </w:rPr>
        <w:t>本批复自下达之日起五年内有效，你公司必须严格按照环评批准的规模、工艺等组织实施，项目的性质、规模、地点、采用的工艺或污染防治措施发生重大变化的，应当重新报批项目的环境影响评价文件。建设项目的环境影响评价文件自批准之日起超过五年，方决定项目开工建设的，其环境影响评价文件应当报原审批部门重新审核。</w:t>
      </w:r>
    </w:p>
    <w:p>
      <w:pPr>
        <w:spacing w:line="360" w:lineRule="auto"/>
        <w:ind w:firstLine="640" w:firstLineChars="200"/>
        <w:rPr>
          <w:rFonts w:ascii="仿宋_GB2312" w:hAnsi="仿宋" w:eastAsia="仿宋_GB2312"/>
          <w:color w:val="000000" w:themeColor="text1"/>
          <w:sz w:val="32"/>
          <w:szCs w:val="32"/>
        </w:rPr>
      </w:pPr>
    </w:p>
    <w:p>
      <w:pPr>
        <w:spacing w:line="360" w:lineRule="auto"/>
        <w:rPr>
          <w:rFonts w:ascii="仿宋_GB2312" w:hAnsi="仿宋" w:eastAsia="仿宋_GB2312"/>
          <w:color w:val="000000" w:themeColor="text1"/>
          <w:sz w:val="32"/>
          <w:szCs w:val="32"/>
        </w:rPr>
      </w:pPr>
      <w:r>
        <w:rPr>
          <w:rFonts w:ascii="仿宋_GB2312" w:hAnsi="仿宋" w:eastAsia="仿宋_GB2312"/>
          <w:color w:val="000000" w:themeColor="text1"/>
          <w:sz w:val="32"/>
          <w:szCs w:val="32"/>
        </w:rPr>
        <w:t xml:space="preserve">                              </w:t>
      </w:r>
      <w:r>
        <w:rPr>
          <w:rFonts w:hint="eastAsia" w:ascii="仿宋_GB2312" w:hAnsi="仿宋" w:eastAsia="仿宋_GB2312"/>
          <w:color w:val="000000" w:themeColor="text1"/>
          <w:sz w:val="32"/>
          <w:szCs w:val="32"/>
        </w:rPr>
        <w:t xml:space="preserve">    </w:t>
      </w:r>
      <w:r>
        <w:rPr>
          <w:rFonts w:ascii="仿宋_GB2312" w:hAnsi="仿宋" w:eastAsia="仿宋_GB2312"/>
          <w:color w:val="000000" w:themeColor="text1"/>
          <w:sz w:val="32"/>
          <w:szCs w:val="32"/>
        </w:rPr>
        <w:t xml:space="preserve"> 20</w:t>
      </w:r>
      <w:r>
        <w:rPr>
          <w:rFonts w:hint="eastAsia" w:ascii="仿宋_GB2312" w:hAnsi="仿宋" w:eastAsia="仿宋_GB2312"/>
          <w:color w:val="000000" w:themeColor="text1"/>
          <w:sz w:val="32"/>
          <w:szCs w:val="32"/>
        </w:rPr>
        <w:t>2</w:t>
      </w:r>
      <w:r>
        <w:rPr>
          <w:rFonts w:hint="eastAsia" w:ascii="仿宋_GB2312" w:hAnsi="仿宋" w:eastAsia="仿宋_GB2312"/>
          <w:color w:val="000000" w:themeColor="text1"/>
          <w:sz w:val="32"/>
          <w:szCs w:val="32"/>
          <w:lang w:val="en-US" w:eastAsia="zh-CN"/>
        </w:rPr>
        <w:t>1</w:t>
      </w:r>
      <w:r>
        <w:rPr>
          <w:rFonts w:ascii="仿宋_GB2312" w:hAnsi="仿宋" w:eastAsia="仿宋_GB2312"/>
          <w:color w:val="000000" w:themeColor="text1"/>
          <w:sz w:val="32"/>
          <w:szCs w:val="32"/>
        </w:rPr>
        <w:t>年</w:t>
      </w:r>
      <w:r>
        <w:rPr>
          <w:rFonts w:hint="eastAsia" w:ascii="仿宋_GB2312" w:hAnsi="仿宋" w:eastAsia="仿宋_GB2312"/>
          <w:color w:val="000000" w:themeColor="text1"/>
          <w:sz w:val="32"/>
          <w:szCs w:val="32"/>
          <w:lang w:val="en-US" w:eastAsia="zh-CN"/>
        </w:rPr>
        <w:t>2</w:t>
      </w:r>
      <w:r>
        <w:rPr>
          <w:rFonts w:ascii="仿宋_GB2312" w:hAnsi="仿宋" w:eastAsia="仿宋_GB2312"/>
          <w:color w:val="000000" w:themeColor="text1"/>
          <w:sz w:val="32"/>
          <w:szCs w:val="32"/>
        </w:rPr>
        <w:t>月</w:t>
      </w:r>
      <w:r>
        <w:rPr>
          <w:rFonts w:hint="eastAsia" w:ascii="仿宋_GB2312" w:hAnsi="仿宋" w:eastAsia="仿宋_GB2312"/>
          <w:color w:val="000000" w:themeColor="text1"/>
          <w:sz w:val="32"/>
          <w:szCs w:val="32"/>
          <w:lang w:val="en-US" w:eastAsia="zh-CN"/>
        </w:rPr>
        <w:t>20</w:t>
      </w:r>
      <w:r>
        <w:rPr>
          <w:rFonts w:ascii="仿宋_GB2312" w:hAnsi="仿宋" w:eastAsia="仿宋_GB2312"/>
          <w:color w:val="000000" w:themeColor="text1"/>
          <w:sz w:val="32"/>
          <w:szCs w:val="32"/>
        </w:rPr>
        <w:t>日</w:t>
      </w:r>
    </w:p>
    <w:p>
      <w:pPr>
        <w:spacing w:line="360" w:lineRule="auto"/>
        <w:ind w:firstLine="640" w:firstLineChars="200"/>
        <w:rPr>
          <w:rFonts w:ascii="仿宋_GB2312" w:hAnsi="仿宋" w:eastAsia="仿宋_GB2312"/>
          <w:color w:val="000000" w:themeColor="text1"/>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panose1 w:val="02010600030101010101"/>
    <w:charset w:val="88"/>
    <w:family w:val="roman"/>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仿宋_GB2312"/>
    <w:panose1 w:val="00000000000000000000"/>
    <w:charset w:val="86"/>
    <w:family w:val="script"/>
    <w:pitch w:val="default"/>
    <w:sig w:usb0="00000000" w:usb1="00000000" w:usb2="00000010" w:usb3="00000000" w:csb0="00040000" w:csb1="00000000"/>
  </w:font>
  <w:font w:name="仿宋">
    <w:altName w:val="宋体"/>
    <w:panose1 w:val="00000000000000000000"/>
    <w:charset w:val="86"/>
    <w:family w:val="modern"/>
    <w:pitch w:val="default"/>
    <w:sig w:usb0="00000000" w:usb1="00000000" w:usb2="00000016" w:usb3="00000000" w:csb0="00040001" w:csb1="00000000"/>
  </w:font>
  <w:font w:name="Lucida Sans">
    <w:panose1 w:val="020B06020305040202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- 3 -</w:t>
    </w:r>
    <w:r>
      <w:rPr>
        <w:rStyle w:val="9"/>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B0107"/>
    <w:rsid w:val="0000018E"/>
    <w:rsid w:val="00001545"/>
    <w:rsid w:val="00007AB5"/>
    <w:rsid w:val="00012E83"/>
    <w:rsid w:val="00013B02"/>
    <w:rsid w:val="00013D45"/>
    <w:rsid w:val="00014AAA"/>
    <w:rsid w:val="00014F7A"/>
    <w:rsid w:val="00016EBE"/>
    <w:rsid w:val="00026AF3"/>
    <w:rsid w:val="00030435"/>
    <w:rsid w:val="00030497"/>
    <w:rsid w:val="000314FF"/>
    <w:rsid w:val="0003441E"/>
    <w:rsid w:val="000345CE"/>
    <w:rsid w:val="0004087A"/>
    <w:rsid w:val="00040992"/>
    <w:rsid w:val="000449DB"/>
    <w:rsid w:val="00045259"/>
    <w:rsid w:val="00054D20"/>
    <w:rsid w:val="00060A7C"/>
    <w:rsid w:val="00060E48"/>
    <w:rsid w:val="00060FB1"/>
    <w:rsid w:val="00061FB9"/>
    <w:rsid w:val="000657A9"/>
    <w:rsid w:val="00067EA7"/>
    <w:rsid w:val="00071D4B"/>
    <w:rsid w:val="00071F00"/>
    <w:rsid w:val="000723B3"/>
    <w:rsid w:val="00073A2B"/>
    <w:rsid w:val="00074C70"/>
    <w:rsid w:val="0007619C"/>
    <w:rsid w:val="00077B85"/>
    <w:rsid w:val="00081D5F"/>
    <w:rsid w:val="00083F2D"/>
    <w:rsid w:val="00085B81"/>
    <w:rsid w:val="00087E9A"/>
    <w:rsid w:val="00090912"/>
    <w:rsid w:val="00091E7C"/>
    <w:rsid w:val="00093DBD"/>
    <w:rsid w:val="000949E2"/>
    <w:rsid w:val="00097BE0"/>
    <w:rsid w:val="000A082F"/>
    <w:rsid w:val="000A1DCA"/>
    <w:rsid w:val="000A25A7"/>
    <w:rsid w:val="000A3B10"/>
    <w:rsid w:val="000A517F"/>
    <w:rsid w:val="000A56A6"/>
    <w:rsid w:val="000A584B"/>
    <w:rsid w:val="000A668B"/>
    <w:rsid w:val="000A68A0"/>
    <w:rsid w:val="000A7B92"/>
    <w:rsid w:val="000A7F56"/>
    <w:rsid w:val="000B440B"/>
    <w:rsid w:val="000B6FF3"/>
    <w:rsid w:val="000B7455"/>
    <w:rsid w:val="000C06DB"/>
    <w:rsid w:val="000C2B3D"/>
    <w:rsid w:val="000C402B"/>
    <w:rsid w:val="000C4834"/>
    <w:rsid w:val="000C5502"/>
    <w:rsid w:val="000C5E96"/>
    <w:rsid w:val="000C684C"/>
    <w:rsid w:val="000D48FB"/>
    <w:rsid w:val="000D6245"/>
    <w:rsid w:val="000D6535"/>
    <w:rsid w:val="000D6A3B"/>
    <w:rsid w:val="000E0E82"/>
    <w:rsid w:val="000E3F9E"/>
    <w:rsid w:val="000E4177"/>
    <w:rsid w:val="000E5B6D"/>
    <w:rsid w:val="000E7A0B"/>
    <w:rsid w:val="000F28D6"/>
    <w:rsid w:val="00101BDA"/>
    <w:rsid w:val="00104EAE"/>
    <w:rsid w:val="0010563A"/>
    <w:rsid w:val="001151B2"/>
    <w:rsid w:val="00121443"/>
    <w:rsid w:val="001262F9"/>
    <w:rsid w:val="00126340"/>
    <w:rsid w:val="00126C26"/>
    <w:rsid w:val="00127610"/>
    <w:rsid w:val="00130D8E"/>
    <w:rsid w:val="0013416F"/>
    <w:rsid w:val="0013590E"/>
    <w:rsid w:val="00135A7B"/>
    <w:rsid w:val="001371DE"/>
    <w:rsid w:val="001474D5"/>
    <w:rsid w:val="00150039"/>
    <w:rsid w:val="00151A27"/>
    <w:rsid w:val="00153947"/>
    <w:rsid w:val="00153DBF"/>
    <w:rsid w:val="00157078"/>
    <w:rsid w:val="00161FC9"/>
    <w:rsid w:val="00162323"/>
    <w:rsid w:val="001623E3"/>
    <w:rsid w:val="00167545"/>
    <w:rsid w:val="001714DA"/>
    <w:rsid w:val="0017201B"/>
    <w:rsid w:val="00172715"/>
    <w:rsid w:val="00172D18"/>
    <w:rsid w:val="0017344F"/>
    <w:rsid w:val="0017530D"/>
    <w:rsid w:val="00177064"/>
    <w:rsid w:val="00180D48"/>
    <w:rsid w:val="00184005"/>
    <w:rsid w:val="0018682A"/>
    <w:rsid w:val="00192937"/>
    <w:rsid w:val="00194484"/>
    <w:rsid w:val="0019707B"/>
    <w:rsid w:val="00197AC8"/>
    <w:rsid w:val="001A0ABE"/>
    <w:rsid w:val="001A3DB3"/>
    <w:rsid w:val="001A3E14"/>
    <w:rsid w:val="001A6B73"/>
    <w:rsid w:val="001B4055"/>
    <w:rsid w:val="001C2933"/>
    <w:rsid w:val="001C44CA"/>
    <w:rsid w:val="001C6503"/>
    <w:rsid w:val="001D3856"/>
    <w:rsid w:val="001E0498"/>
    <w:rsid w:val="001E1A42"/>
    <w:rsid w:val="001E2A31"/>
    <w:rsid w:val="001E53B5"/>
    <w:rsid w:val="001E627C"/>
    <w:rsid w:val="001F20A9"/>
    <w:rsid w:val="001F42CB"/>
    <w:rsid w:val="001F594F"/>
    <w:rsid w:val="001F7444"/>
    <w:rsid w:val="00201714"/>
    <w:rsid w:val="00202A0E"/>
    <w:rsid w:val="00204B2D"/>
    <w:rsid w:val="00206D90"/>
    <w:rsid w:val="00215D2B"/>
    <w:rsid w:val="00223D7C"/>
    <w:rsid w:val="00225A6D"/>
    <w:rsid w:val="00226851"/>
    <w:rsid w:val="00230B3B"/>
    <w:rsid w:val="002322BD"/>
    <w:rsid w:val="00237766"/>
    <w:rsid w:val="002472BE"/>
    <w:rsid w:val="002521BB"/>
    <w:rsid w:val="002528FD"/>
    <w:rsid w:val="00252AD3"/>
    <w:rsid w:val="00255521"/>
    <w:rsid w:val="00255F0C"/>
    <w:rsid w:val="002605B9"/>
    <w:rsid w:val="00264617"/>
    <w:rsid w:val="002705A5"/>
    <w:rsid w:val="00273B1B"/>
    <w:rsid w:val="00274A60"/>
    <w:rsid w:val="0027632C"/>
    <w:rsid w:val="0027698C"/>
    <w:rsid w:val="00277F11"/>
    <w:rsid w:val="00280F85"/>
    <w:rsid w:val="00285F23"/>
    <w:rsid w:val="00286B39"/>
    <w:rsid w:val="002871D9"/>
    <w:rsid w:val="002908E2"/>
    <w:rsid w:val="002932BD"/>
    <w:rsid w:val="002973D1"/>
    <w:rsid w:val="002A0B10"/>
    <w:rsid w:val="002A17DA"/>
    <w:rsid w:val="002A4E7A"/>
    <w:rsid w:val="002B0279"/>
    <w:rsid w:val="002B18B6"/>
    <w:rsid w:val="002B3E5C"/>
    <w:rsid w:val="002B51E7"/>
    <w:rsid w:val="002B6F6B"/>
    <w:rsid w:val="002C187E"/>
    <w:rsid w:val="002D677B"/>
    <w:rsid w:val="002E1D5F"/>
    <w:rsid w:val="002E349E"/>
    <w:rsid w:val="002E764F"/>
    <w:rsid w:val="002F0FB9"/>
    <w:rsid w:val="002F1A38"/>
    <w:rsid w:val="002F231F"/>
    <w:rsid w:val="002F34D3"/>
    <w:rsid w:val="002F5588"/>
    <w:rsid w:val="002F6054"/>
    <w:rsid w:val="00300C7F"/>
    <w:rsid w:val="00301511"/>
    <w:rsid w:val="00301BBA"/>
    <w:rsid w:val="00306A1C"/>
    <w:rsid w:val="00311816"/>
    <w:rsid w:val="00313ECD"/>
    <w:rsid w:val="00314C55"/>
    <w:rsid w:val="00321216"/>
    <w:rsid w:val="00326347"/>
    <w:rsid w:val="00326529"/>
    <w:rsid w:val="00326D80"/>
    <w:rsid w:val="00330A66"/>
    <w:rsid w:val="003419E6"/>
    <w:rsid w:val="00341DB9"/>
    <w:rsid w:val="0034369F"/>
    <w:rsid w:val="00343D04"/>
    <w:rsid w:val="00343D53"/>
    <w:rsid w:val="00345E44"/>
    <w:rsid w:val="0034617C"/>
    <w:rsid w:val="0034632C"/>
    <w:rsid w:val="003477ED"/>
    <w:rsid w:val="00351AE9"/>
    <w:rsid w:val="0035370F"/>
    <w:rsid w:val="00353B43"/>
    <w:rsid w:val="0035596D"/>
    <w:rsid w:val="003560B7"/>
    <w:rsid w:val="00365503"/>
    <w:rsid w:val="00365DA9"/>
    <w:rsid w:val="003672FA"/>
    <w:rsid w:val="00370ABF"/>
    <w:rsid w:val="003725E1"/>
    <w:rsid w:val="00373123"/>
    <w:rsid w:val="00375E0A"/>
    <w:rsid w:val="00375EF7"/>
    <w:rsid w:val="003778DF"/>
    <w:rsid w:val="00380812"/>
    <w:rsid w:val="00380EBA"/>
    <w:rsid w:val="00381D84"/>
    <w:rsid w:val="00382AA5"/>
    <w:rsid w:val="00384EB4"/>
    <w:rsid w:val="00387F01"/>
    <w:rsid w:val="0039035C"/>
    <w:rsid w:val="003906DD"/>
    <w:rsid w:val="00391E12"/>
    <w:rsid w:val="00391EA5"/>
    <w:rsid w:val="0039575D"/>
    <w:rsid w:val="003A1E84"/>
    <w:rsid w:val="003A3368"/>
    <w:rsid w:val="003A37FC"/>
    <w:rsid w:val="003B0AD9"/>
    <w:rsid w:val="003B321B"/>
    <w:rsid w:val="003B6038"/>
    <w:rsid w:val="003B7630"/>
    <w:rsid w:val="003C544F"/>
    <w:rsid w:val="003C76EA"/>
    <w:rsid w:val="003D16B9"/>
    <w:rsid w:val="003D36C9"/>
    <w:rsid w:val="003E0324"/>
    <w:rsid w:val="003E0B8E"/>
    <w:rsid w:val="003E3E8C"/>
    <w:rsid w:val="003E4620"/>
    <w:rsid w:val="003E4B24"/>
    <w:rsid w:val="003E56AB"/>
    <w:rsid w:val="003F1058"/>
    <w:rsid w:val="003F4895"/>
    <w:rsid w:val="003F5207"/>
    <w:rsid w:val="003F6CCC"/>
    <w:rsid w:val="003F73EA"/>
    <w:rsid w:val="00402806"/>
    <w:rsid w:val="00402CB1"/>
    <w:rsid w:val="00405394"/>
    <w:rsid w:val="004115CC"/>
    <w:rsid w:val="004148B1"/>
    <w:rsid w:val="00415974"/>
    <w:rsid w:val="00415E9D"/>
    <w:rsid w:val="00417E2C"/>
    <w:rsid w:val="00421B7F"/>
    <w:rsid w:val="004235C9"/>
    <w:rsid w:val="00425760"/>
    <w:rsid w:val="00426C78"/>
    <w:rsid w:val="00431263"/>
    <w:rsid w:val="00437A0F"/>
    <w:rsid w:val="0044449F"/>
    <w:rsid w:val="0045095F"/>
    <w:rsid w:val="00451541"/>
    <w:rsid w:val="00453679"/>
    <w:rsid w:val="00454D5E"/>
    <w:rsid w:val="00455785"/>
    <w:rsid w:val="00460828"/>
    <w:rsid w:val="0046123A"/>
    <w:rsid w:val="00461E97"/>
    <w:rsid w:val="00462481"/>
    <w:rsid w:val="004639F3"/>
    <w:rsid w:val="0046455B"/>
    <w:rsid w:val="0046645C"/>
    <w:rsid w:val="0046663E"/>
    <w:rsid w:val="004707DD"/>
    <w:rsid w:val="00471B45"/>
    <w:rsid w:val="0047361C"/>
    <w:rsid w:val="004749AF"/>
    <w:rsid w:val="004822C9"/>
    <w:rsid w:val="00483AF2"/>
    <w:rsid w:val="00491D1B"/>
    <w:rsid w:val="0049579C"/>
    <w:rsid w:val="004A008C"/>
    <w:rsid w:val="004A0C8C"/>
    <w:rsid w:val="004A22C9"/>
    <w:rsid w:val="004A5178"/>
    <w:rsid w:val="004A56EE"/>
    <w:rsid w:val="004B28FA"/>
    <w:rsid w:val="004B2AC4"/>
    <w:rsid w:val="004C4610"/>
    <w:rsid w:val="004C5DEE"/>
    <w:rsid w:val="004D0858"/>
    <w:rsid w:val="004D5CD6"/>
    <w:rsid w:val="004D6AF6"/>
    <w:rsid w:val="004D73F0"/>
    <w:rsid w:val="004D7653"/>
    <w:rsid w:val="004E04CA"/>
    <w:rsid w:val="004E06A6"/>
    <w:rsid w:val="004E17F5"/>
    <w:rsid w:val="004E277E"/>
    <w:rsid w:val="004E46E6"/>
    <w:rsid w:val="004F358C"/>
    <w:rsid w:val="004F4580"/>
    <w:rsid w:val="004F48AC"/>
    <w:rsid w:val="004F540D"/>
    <w:rsid w:val="004F6359"/>
    <w:rsid w:val="004F6434"/>
    <w:rsid w:val="004F788D"/>
    <w:rsid w:val="004F7E9E"/>
    <w:rsid w:val="00510346"/>
    <w:rsid w:val="0051315E"/>
    <w:rsid w:val="00514E17"/>
    <w:rsid w:val="005213A7"/>
    <w:rsid w:val="00521D9F"/>
    <w:rsid w:val="00525BC9"/>
    <w:rsid w:val="00525BDF"/>
    <w:rsid w:val="005303AD"/>
    <w:rsid w:val="00532DB2"/>
    <w:rsid w:val="0053310B"/>
    <w:rsid w:val="00533499"/>
    <w:rsid w:val="00534494"/>
    <w:rsid w:val="0053736F"/>
    <w:rsid w:val="00543CFD"/>
    <w:rsid w:val="00544D99"/>
    <w:rsid w:val="0054545C"/>
    <w:rsid w:val="00545942"/>
    <w:rsid w:val="00546088"/>
    <w:rsid w:val="005467B5"/>
    <w:rsid w:val="00546DA2"/>
    <w:rsid w:val="00562C94"/>
    <w:rsid w:val="00566C2A"/>
    <w:rsid w:val="0057073E"/>
    <w:rsid w:val="005728BB"/>
    <w:rsid w:val="00577CE2"/>
    <w:rsid w:val="00583E3D"/>
    <w:rsid w:val="00584B45"/>
    <w:rsid w:val="00587270"/>
    <w:rsid w:val="00594421"/>
    <w:rsid w:val="00594AD6"/>
    <w:rsid w:val="00596071"/>
    <w:rsid w:val="0059614D"/>
    <w:rsid w:val="00596404"/>
    <w:rsid w:val="005A0BD5"/>
    <w:rsid w:val="005A3BDA"/>
    <w:rsid w:val="005A413A"/>
    <w:rsid w:val="005A4529"/>
    <w:rsid w:val="005B0031"/>
    <w:rsid w:val="005B2034"/>
    <w:rsid w:val="005B4173"/>
    <w:rsid w:val="005B7D5E"/>
    <w:rsid w:val="005D2AEB"/>
    <w:rsid w:val="005D30BF"/>
    <w:rsid w:val="005D337B"/>
    <w:rsid w:val="005D3D8A"/>
    <w:rsid w:val="005D40F2"/>
    <w:rsid w:val="005D4A5F"/>
    <w:rsid w:val="005D515B"/>
    <w:rsid w:val="005E0C81"/>
    <w:rsid w:val="005E32BA"/>
    <w:rsid w:val="005E69EA"/>
    <w:rsid w:val="005F0FB1"/>
    <w:rsid w:val="005F2D7C"/>
    <w:rsid w:val="005F569F"/>
    <w:rsid w:val="0060108E"/>
    <w:rsid w:val="00605D41"/>
    <w:rsid w:val="00607511"/>
    <w:rsid w:val="00610B57"/>
    <w:rsid w:val="00613D1E"/>
    <w:rsid w:val="00615612"/>
    <w:rsid w:val="00623B65"/>
    <w:rsid w:val="00624383"/>
    <w:rsid w:val="00626099"/>
    <w:rsid w:val="00626C7E"/>
    <w:rsid w:val="00626CA3"/>
    <w:rsid w:val="00632176"/>
    <w:rsid w:val="00633D8B"/>
    <w:rsid w:val="00633ED0"/>
    <w:rsid w:val="0063482A"/>
    <w:rsid w:val="00635655"/>
    <w:rsid w:val="00641444"/>
    <w:rsid w:val="00641565"/>
    <w:rsid w:val="006425C3"/>
    <w:rsid w:val="00642984"/>
    <w:rsid w:val="00643024"/>
    <w:rsid w:val="00647A06"/>
    <w:rsid w:val="00647D95"/>
    <w:rsid w:val="00647DE9"/>
    <w:rsid w:val="00647F83"/>
    <w:rsid w:val="0065084F"/>
    <w:rsid w:val="00651852"/>
    <w:rsid w:val="00651C12"/>
    <w:rsid w:val="006542E5"/>
    <w:rsid w:val="00660B28"/>
    <w:rsid w:val="00662381"/>
    <w:rsid w:val="00666683"/>
    <w:rsid w:val="006704B1"/>
    <w:rsid w:val="0067284B"/>
    <w:rsid w:val="006731B3"/>
    <w:rsid w:val="00674AD1"/>
    <w:rsid w:val="006756D9"/>
    <w:rsid w:val="006776CC"/>
    <w:rsid w:val="00677E43"/>
    <w:rsid w:val="00680C9C"/>
    <w:rsid w:val="00681490"/>
    <w:rsid w:val="00681DDB"/>
    <w:rsid w:val="006840CD"/>
    <w:rsid w:val="00684A0D"/>
    <w:rsid w:val="00684CB9"/>
    <w:rsid w:val="006855FA"/>
    <w:rsid w:val="006862C4"/>
    <w:rsid w:val="00692EC7"/>
    <w:rsid w:val="006A0BF2"/>
    <w:rsid w:val="006A0D60"/>
    <w:rsid w:val="006A3FA3"/>
    <w:rsid w:val="006B3E9C"/>
    <w:rsid w:val="006B6CA5"/>
    <w:rsid w:val="006C09F4"/>
    <w:rsid w:val="006C0BE2"/>
    <w:rsid w:val="006C26D7"/>
    <w:rsid w:val="006C540B"/>
    <w:rsid w:val="006D116B"/>
    <w:rsid w:val="006D6EB0"/>
    <w:rsid w:val="0070042A"/>
    <w:rsid w:val="00702E61"/>
    <w:rsid w:val="0070489F"/>
    <w:rsid w:val="007050EB"/>
    <w:rsid w:val="0070636E"/>
    <w:rsid w:val="00715981"/>
    <w:rsid w:val="00720064"/>
    <w:rsid w:val="00720962"/>
    <w:rsid w:val="00720AAF"/>
    <w:rsid w:val="007219D6"/>
    <w:rsid w:val="00722781"/>
    <w:rsid w:val="00722811"/>
    <w:rsid w:val="00723327"/>
    <w:rsid w:val="0073366F"/>
    <w:rsid w:val="00733A3C"/>
    <w:rsid w:val="007342C4"/>
    <w:rsid w:val="0073487C"/>
    <w:rsid w:val="00737573"/>
    <w:rsid w:val="00737CED"/>
    <w:rsid w:val="007407E3"/>
    <w:rsid w:val="00741FD0"/>
    <w:rsid w:val="00742232"/>
    <w:rsid w:val="00743F0D"/>
    <w:rsid w:val="007456B6"/>
    <w:rsid w:val="00746EA6"/>
    <w:rsid w:val="007472C8"/>
    <w:rsid w:val="00747A41"/>
    <w:rsid w:val="00750787"/>
    <w:rsid w:val="00754294"/>
    <w:rsid w:val="00756428"/>
    <w:rsid w:val="00762AFB"/>
    <w:rsid w:val="00762C7D"/>
    <w:rsid w:val="00765920"/>
    <w:rsid w:val="0077529F"/>
    <w:rsid w:val="007765A5"/>
    <w:rsid w:val="00781DA0"/>
    <w:rsid w:val="00785DD5"/>
    <w:rsid w:val="0078706E"/>
    <w:rsid w:val="007875C1"/>
    <w:rsid w:val="0079062D"/>
    <w:rsid w:val="00790B35"/>
    <w:rsid w:val="00791981"/>
    <w:rsid w:val="007925C3"/>
    <w:rsid w:val="007977AF"/>
    <w:rsid w:val="007A078A"/>
    <w:rsid w:val="007A19CE"/>
    <w:rsid w:val="007A274E"/>
    <w:rsid w:val="007A2D51"/>
    <w:rsid w:val="007A435C"/>
    <w:rsid w:val="007A5445"/>
    <w:rsid w:val="007B02A2"/>
    <w:rsid w:val="007B25A0"/>
    <w:rsid w:val="007B3940"/>
    <w:rsid w:val="007B4B69"/>
    <w:rsid w:val="007B4C1B"/>
    <w:rsid w:val="007B7660"/>
    <w:rsid w:val="007B7BF5"/>
    <w:rsid w:val="007C20A5"/>
    <w:rsid w:val="007C69BB"/>
    <w:rsid w:val="007D15BC"/>
    <w:rsid w:val="007D587E"/>
    <w:rsid w:val="007D5920"/>
    <w:rsid w:val="007D5DEB"/>
    <w:rsid w:val="007E2D88"/>
    <w:rsid w:val="007E33E6"/>
    <w:rsid w:val="007E5514"/>
    <w:rsid w:val="007E745C"/>
    <w:rsid w:val="007F00CE"/>
    <w:rsid w:val="007F0D9C"/>
    <w:rsid w:val="007F1F2C"/>
    <w:rsid w:val="007F3136"/>
    <w:rsid w:val="007F3156"/>
    <w:rsid w:val="007F7476"/>
    <w:rsid w:val="007F7BBC"/>
    <w:rsid w:val="00801157"/>
    <w:rsid w:val="008014BB"/>
    <w:rsid w:val="008024EE"/>
    <w:rsid w:val="00802C84"/>
    <w:rsid w:val="0080362B"/>
    <w:rsid w:val="00806871"/>
    <w:rsid w:val="00811A15"/>
    <w:rsid w:val="008209D9"/>
    <w:rsid w:val="008226E6"/>
    <w:rsid w:val="00826022"/>
    <w:rsid w:val="008274FA"/>
    <w:rsid w:val="00834453"/>
    <w:rsid w:val="00835FE0"/>
    <w:rsid w:val="008371EF"/>
    <w:rsid w:val="00837B32"/>
    <w:rsid w:val="00840380"/>
    <w:rsid w:val="00842670"/>
    <w:rsid w:val="00842924"/>
    <w:rsid w:val="008437DE"/>
    <w:rsid w:val="00844673"/>
    <w:rsid w:val="00845025"/>
    <w:rsid w:val="008529BB"/>
    <w:rsid w:val="00854D5A"/>
    <w:rsid w:val="00855675"/>
    <w:rsid w:val="00860178"/>
    <w:rsid w:val="00860D60"/>
    <w:rsid w:val="0086396F"/>
    <w:rsid w:val="00870F8C"/>
    <w:rsid w:val="00874B3A"/>
    <w:rsid w:val="00877706"/>
    <w:rsid w:val="00880057"/>
    <w:rsid w:val="008803D5"/>
    <w:rsid w:val="008829D7"/>
    <w:rsid w:val="00886B3C"/>
    <w:rsid w:val="008911C1"/>
    <w:rsid w:val="00894E4A"/>
    <w:rsid w:val="008A0472"/>
    <w:rsid w:val="008A0690"/>
    <w:rsid w:val="008A5DE4"/>
    <w:rsid w:val="008A6420"/>
    <w:rsid w:val="008A6A8D"/>
    <w:rsid w:val="008A7215"/>
    <w:rsid w:val="008A762E"/>
    <w:rsid w:val="008B2BCE"/>
    <w:rsid w:val="008B4A09"/>
    <w:rsid w:val="008B57ED"/>
    <w:rsid w:val="008C0B5D"/>
    <w:rsid w:val="008C1DD2"/>
    <w:rsid w:val="008C3F77"/>
    <w:rsid w:val="008C417E"/>
    <w:rsid w:val="008C45A9"/>
    <w:rsid w:val="008C5F22"/>
    <w:rsid w:val="008D023E"/>
    <w:rsid w:val="008D3CDA"/>
    <w:rsid w:val="008D6AEB"/>
    <w:rsid w:val="008E1736"/>
    <w:rsid w:val="008E1842"/>
    <w:rsid w:val="008E2390"/>
    <w:rsid w:val="008E2B0A"/>
    <w:rsid w:val="008E3986"/>
    <w:rsid w:val="008E4591"/>
    <w:rsid w:val="008E52E9"/>
    <w:rsid w:val="008F0661"/>
    <w:rsid w:val="008F0A6A"/>
    <w:rsid w:val="008F0DD1"/>
    <w:rsid w:val="008F2FD7"/>
    <w:rsid w:val="008F59A2"/>
    <w:rsid w:val="008F62E4"/>
    <w:rsid w:val="00900926"/>
    <w:rsid w:val="00906B49"/>
    <w:rsid w:val="00907163"/>
    <w:rsid w:val="009071AB"/>
    <w:rsid w:val="009071C3"/>
    <w:rsid w:val="00910E1E"/>
    <w:rsid w:val="00911CDA"/>
    <w:rsid w:val="00915EC5"/>
    <w:rsid w:val="0091665F"/>
    <w:rsid w:val="00917C9B"/>
    <w:rsid w:val="00920BBA"/>
    <w:rsid w:val="009312EC"/>
    <w:rsid w:val="00932724"/>
    <w:rsid w:val="00933736"/>
    <w:rsid w:val="009414C3"/>
    <w:rsid w:val="00941AA8"/>
    <w:rsid w:val="009436C0"/>
    <w:rsid w:val="00943B2C"/>
    <w:rsid w:val="009464A2"/>
    <w:rsid w:val="00951B5C"/>
    <w:rsid w:val="00956891"/>
    <w:rsid w:val="0096502E"/>
    <w:rsid w:val="009675C7"/>
    <w:rsid w:val="009738ED"/>
    <w:rsid w:val="00976F01"/>
    <w:rsid w:val="00981454"/>
    <w:rsid w:val="00981CC0"/>
    <w:rsid w:val="0098621D"/>
    <w:rsid w:val="009870A6"/>
    <w:rsid w:val="0099345C"/>
    <w:rsid w:val="00993E10"/>
    <w:rsid w:val="00997F6A"/>
    <w:rsid w:val="009A0B6A"/>
    <w:rsid w:val="009A74A7"/>
    <w:rsid w:val="009A74BB"/>
    <w:rsid w:val="009B220F"/>
    <w:rsid w:val="009B2D8E"/>
    <w:rsid w:val="009B33F9"/>
    <w:rsid w:val="009B35AB"/>
    <w:rsid w:val="009B6700"/>
    <w:rsid w:val="009B67B3"/>
    <w:rsid w:val="009C06FD"/>
    <w:rsid w:val="009C0B6D"/>
    <w:rsid w:val="009C2858"/>
    <w:rsid w:val="009C52FC"/>
    <w:rsid w:val="009C6597"/>
    <w:rsid w:val="009D1F89"/>
    <w:rsid w:val="009D4B99"/>
    <w:rsid w:val="009D6F76"/>
    <w:rsid w:val="009E0143"/>
    <w:rsid w:val="009E0CB9"/>
    <w:rsid w:val="009E2672"/>
    <w:rsid w:val="009F3DB2"/>
    <w:rsid w:val="009F64D6"/>
    <w:rsid w:val="00A011A9"/>
    <w:rsid w:val="00A038F0"/>
    <w:rsid w:val="00A100A7"/>
    <w:rsid w:val="00A108E7"/>
    <w:rsid w:val="00A10AF3"/>
    <w:rsid w:val="00A10E5C"/>
    <w:rsid w:val="00A11DAE"/>
    <w:rsid w:val="00A12586"/>
    <w:rsid w:val="00A14997"/>
    <w:rsid w:val="00A14D63"/>
    <w:rsid w:val="00A1793C"/>
    <w:rsid w:val="00A20669"/>
    <w:rsid w:val="00A2171C"/>
    <w:rsid w:val="00A23172"/>
    <w:rsid w:val="00A2734B"/>
    <w:rsid w:val="00A3116D"/>
    <w:rsid w:val="00A31E12"/>
    <w:rsid w:val="00A36FAA"/>
    <w:rsid w:val="00A37075"/>
    <w:rsid w:val="00A4060D"/>
    <w:rsid w:val="00A446DF"/>
    <w:rsid w:val="00A471BA"/>
    <w:rsid w:val="00A50D40"/>
    <w:rsid w:val="00A573B4"/>
    <w:rsid w:val="00A60571"/>
    <w:rsid w:val="00A63387"/>
    <w:rsid w:val="00A67EF5"/>
    <w:rsid w:val="00A7061B"/>
    <w:rsid w:val="00A7157A"/>
    <w:rsid w:val="00A71F2C"/>
    <w:rsid w:val="00A80317"/>
    <w:rsid w:val="00A8096B"/>
    <w:rsid w:val="00A830B2"/>
    <w:rsid w:val="00A86A5B"/>
    <w:rsid w:val="00A92855"/>
    <w:rsid w:val="00A957FB"/>
    <w:rsid w:val="00A95FDD"/>
    <w:rsid w:val="00A979ED"/>
    <w:rsid w:val="00AA1D6C"/>
    <w:rsid w:val="00AA204D"/>
    <w:rsid w:val="00AA56AD"/>
    <w:rsid w:val="00AB0107"/>
    <w:rsid w:val="00AB23B6"/>
    <w:rsid w:val="00AB63C6"/>
    <w:rsid w:val="00AC013A"/>
    <w:rsid w:val="00AC0382"/>
    <w:rsid w:val="00AC2F2A"/>
    <w:rsid w:val="00AC447F"/>
    <w:rsid w:val="00AC7C51"/>
    <w:rsid w:val="00AC7F75"/>
    <w:rsid w:val="00AD071A"/>
    <w:rsid w:val="00AD2965"/>
    <w:rsid w:val="00AD2C75"/>
    <w:rsid w:val="00AD2D61"/>
    <w:rsid w:val="00AD37B4"/>
    <w:rsid w:val="00AD518B"/>
    <w:rsid w:val="00AD63C8"/>
    <w:rsid w:val="00AD773F"/>
    <w:rsid w:val="00AD7B30"/>
    <w:rsid w:val="00AE2258"/>
    <w:rsid w:val="00AE36E5"/>
    <w:rsid w:val="00AE608B"/>
    <w:rsid w:val="00AF1920"/>
    <w:rsid w:val="00AF4D15"/>
    <w:rsid w:val="00AF6A31"/>
    <w:rsid w:val="00B007F0"/>
    <w:rsid w:val="00B01694"/>
    <w:rsid w:val="00B03E9F"/>
    <w:rsid w:val="00B056CD"/>
    <w:rsid w:val="00B05CD3"/>
    <w:rsid w:val="00B06B1E"/>
    <w:rsid w:val="00B06FD9"/>
    <w:rsid w:val="00B10CEF"/>
    <w:rsid w:val="00B12E53"/>
    <w:rsid w:val="00B23E0B"/>
    <w:rsid w:val="00B278BC"/>
    <w:rsid w:val="00B305C3"/>
    <w:rsid w:val="00B30D3A"/>
    <w:rsid w:val="00B31140"/>
    <w:rsid w:val="00B31540"/>
    <w:rsid w:val="00B320AD"/>
    <w:rsid w:val="00B33E43"/>
    <w:rsid w:val="00B35BA2"/>
    <w:rsid w:val="00B413AA"/>
    <w:rsid w:val="00B52852"/>
    <w:rsid w:val="00B537E5"/>
    <w:rsid w:val="00B54398"/>
    <w:rsid w:val="00B543CA"/>
    <w:rsid w:val="00B54EBE"/>
    <w:rsid w:val="00B5526B"/>
    <w:rsid w:val="00B57717"/>
    <w:rsid w:val="00B57F34"/>
    <w:rsid w:val="00B60AEB"/>
    <w:rsid w:val="00B61085"/>
    <w:rsid w:val="00B62377"/>
    <w:rsid w:val="00B62808"/>
    <w:rsid w:val="00B62AE6"/>
    <w:rsid w:val="00B66C7F"/>
    <w:rsid w:val="00B67514"/>
    <w:rsid w:val="00B74EAB"/>
    <w:rsid w:val="00B776FC"/>
    <w:rsid w:val="00B80622"/>
    <w:rsid w:val="00B82C37"/>
    <w:rsid w:val="00B84E19"/>
    <w:rsid w:val="00B86DEA"/>
    <w:rsid w:val="00B9085E"/>
    <w:rsid w:val="00B9365C"/>
    <w:rsid w:val="00B94933"/>
    <w:rsid w:val="00B94FA4"/>
    <w:rsid w:val="00B96F0B"/>
    <w:rsid w:val="00BA1F49"/>
    <w:rsid w:val="00BA595C"/>
    <w:rsid w:val="00BC022B"/>
    <w:rsid w:val="00BC04D8"/>
    <w:rsid w:val="00BC2D03"/>
    <w:rsid w:val="00BC59C4"/>
    <w:rsid w:val="00BD00FF"/>
    <w:rsid w:val="00BD0163"/>
    <w:rsid w:val="00BD03C1"/>
    <w:rsid w:val="00BD059C"/>
    <w:rsid w:val="00BD28CD"/>
    <w:rsid w:val="00BD43ED"/>
    <w:rsid w:val="00BD45FF"/>
    <w:rsid w:val="00BD5383"/>
    <w:rsid w:val="00BD5A29"/>
    <w:rsid w:val="00BD65BB"/>
    <w:rsid w:val="00BD6B13"/>
    <w:rsid w:val="00BE0DF3"/>
    <w:rsid w:val="00BE27A5"/>
    <w:rsid w:val="00BE3259"/>
    <w:rsid w:val="00BE708F"/>
    <w:rsid w:val="00BF2B64"/>
    <w:rsid w:val="00BF31B7"/>
    <w:rsid w:val="00BF5BB5"/>
    <w:rsid w:val="00BF5EEA"/>
    <w:rsid w:val="00C0002D"/>
    <w:rsid w:val="00C021F5"/>
    <w:rsid w:val="00C02277"/>
    <w:rsid w:val="00C02562"/>
    <w:rsid w:val="00C031DF"/>
    <w:rsid w:val="00C03E08"/>
    <w:rsid w:val="00C1209F"/>
    <w:rsid w:val="00C12B5E"/>
    <w:rsid w:val="00C147B2"/>
    <w:rsid w:val="00C15627"/>
    <w:rsid w:val="00C16E3D"/>
    <w:rsid w:val="00C21283"/>
    <w:rsid w:val="00C23878"/>
    <w:rsid w:val="00C26598"/>
    <w:rsid w:val="00C26868"/>
    <w:rsid w:val="00C30148"/>
    <w:rsid w:val="00C3605B"/>
    <w:rsid w:val="00C36650"/>
    <w:rsid w:val="00C4028F"/>
    <w:rsid w:val="00C407A3"/>
    <w:rsid w:val="00C40ED1"/>
    <w:rsid w:val="00C42689"/>
    <w:rsid w:val="00C43988"/>
    <w:rsid w:val="00C5156F"/>
    <w:rsid w:val="00C524DC"/>
    <w:rsid w:val="00C56E9F"/>
    <w:rsid w:val="00C57E7C"/>
    <w:rsid w:val="00C63D91"/>
    <w:rsid w:val="00C6504D"/>
    <w:rsid w:val="00C7269E"/>
    <w:rsid w:val="00C734C5"/>
    <w:rsid w:val="00C740CD"/>
    <w:rsid w:val="00C74E93"/>
    <w:rsid w:val="00C75162"/>
    <w:rsid w:val="00C76306"/>
    <w:rsid w:val="00C80342"/>
    <w:rsid w:val="00C80BC1"/>
    <w:rsid w:val="00C816A1"/>
    <w:rsid w:val="00C8769B"/>
    <w:rsid w:val="00C87A1D"/>
    <w:rsid w:val="00C9226D"/>
    <w:rsid w:val="00C94F81"/>
    <w:rsid w:val="00C96098"/>
    <w:rsid w:val="00C96CC9"/>
    <w:rsid w:val="00CA37DC"/>
    <w:rsid w:val="00CA7528"/>
    <w:rsid w:val="00CA7FDF"/>
    <w:rsid w:val="00CB1807"/>
    <w:rsid w:val="00CB1821"/>
    <w:rsid w:val="00CB1D12"/>
    <w:rsid w:val="00CB3E59"/>
    <w:rsid w:val="00CB5598"/>
    <w:rsid w:val="00CB7FC7"/>
    <w:rsid w:val="00CC0152"/>
    <w:rsid w:val="00CC0343"/>
    <w:rsid w:val="00CC13B0"/>
    <w:rsid w:val="00CC2CAB"/>
    <w:rsid w:val="00CC4CAD"/>
    <w:rsid w:val="00CC4F10"/>
    <w:rsid w:val="00CC646E"/>
    <w:rsid w:val="00CC7644"/>
    <w:rsid w:val="00CD0F75"/>
    <w:rsid w:val="00CD2176"/>
    <w:rsid w:val="00CD26F9"/>
    <w:rsid w:val="00CD6987"/>
    <w:rsid w:val="00CD6D53"/>
    <w:rsid w:val="00CD6E80"/>
    <w:rsid w:val="00CD7686"/>
    <w:rsid w:val="00CE0981"/>
    <w:rsid w:val="00CE16E8"/>
    <w:rsid w:val="00CE392F"/>
    <w:rsid w:val="00CE4D6A"/>
    <w:rsid w:val="00CF1B37"/>
    <w:rsid w:val="00CF2361"/>
    <w:rsid w:val="00CF2827"/>
    <w:rsid w:val="00CF442B"/>
    <w:rsid w:val="00CF4E3F"/>
    <w:rsid w:val="00CF5490"/>
    <w:rsid w:val="00CF5FC4"/>
    <w:rsid w:val="00CF75EB"/>
    <w:rsid w:val="00CF7C7F"/>
    <w:rsid w:val="00D01CBC"/>
    <w:rsid w:val="00D027EC"/>
    <w:rsid w:val="00D02D2A"/>
    <w:rsid w:val="00D05B90"/>
    <w:rsid w:val="00D07AF1"/>
    <w:rsid w:val="00D16DC8"/>
    <w:rsid w:val="00D17EC4"/>
    <w:rsid w:val="00D20395"/>
    <w:rsid w:val="00D22DBD"/>
    <w:rsid w:val="00D232DF"/>
    <w:rsid w:val="00D23759"/>
    <w:rsid w:val="00D246EB"/>
    <w:rsid w:val="00D25078"/>
    <w:rsid w:val="00D25D0D"/>
    <w:rsid w:val="00D41B16"/>
    <w:rsid w:val="00D4216E"/>
    <w:rsid w:val="00D4418A"/>
    <w:rsid w:val="00D44237"/>
    <w:rsid w:val="00D445A1"/>
    <w:rsid w:val="00D479E4"/>
    <w:rsid w:val="00D51C7C"/>
    <w:rsid w:val="00D53923"/>
    <w:rsid w:val="00D54321"/>
    <w:rsid w:val="00D60012"/>
    <w:rsid w:val="00D60316"/>
    <w:rsid w:val="00D6044B"/>
    <w:rsid w:val="00D62DAE"/>
    <w:rsid w:val="00D62DD3"/>
    <w:rsid w:val="00D635D0"/>
    <w:rsid w:val="00D64FA0"/>
    <w:rsid w:val="00D673ED"/>
    <w:rsid w:val="00D67A8F"/>
    <w:rsid w:val="00D74A54"/>
    <w:rsid w:val="00D75BDE"/>
    <w:rsid w:val="00D837CD"/>
    <w:rsid w:val="00D84F7E"/>
    <w:rsid w:val="00D87F0F"/>
    <w:rsid w:val="00D933D8"/>
    <w:rsid w:val="00D93C67"/>
    <w:rsid w:val="00D94749"/>
    <w:rsid w:val="00DA008D"/>
    <w:rsid w:val="00DA0450"/>
    <w:rsid w:val="00DA34F7"/>
    <w:rsid w:val="00DA7057"/>
    <w:rsid w:val="00DA74DB"/>
    <w:rsid w:val="00DB034C"/>
    <w:rsid w:val="00DB3A6C"/>
    <w:rsid w:val="00DB5405"/>
    <w:rsid w:val="00DB61F4"/>
    <w:rsid w:val="00DB6D88"/>
    <w:rsid w:val="00DB7626"/>
    <w:rsid w:val="00DC605A"/>
    <w:rsid w:val="00DD059D"/>
    <w:rsid w:val="00DD3716"/>
    <w:rsid w:val="00DD5156"/>
    <w:rsid w:val="00DE0F9F"/>
    <w:rsid w:val="00DE36A8"/>
    <w:rsid w:val="00DE514B"/>
    <w:rsid w:val="00DE5A57"/>
    <w:rsid w:val="00DE6AD7"/>
    <w:rsid w:val="00DE6E82"/>
    <w:rsid w:val="00DE78A0"/>
    <w:rsid w:val="00DF042E"/>
    <w:rsid w:val="00DF1072"/>
    <w:rsid w:val="00DF127E"/>
    <w:rsid w:val="00DF155B"/>
    <w:rsid w:val="00DF1610"/>
    <w:rsid w:val="00E018C1"/>
    <w:rsid w:val="00E05822"/>
    <w:rsid w:val="00E05CB5"/>
    <w:rsid w:val="00E12B38"/>
    <w:rsid w:val="00E13B97"/>
    <w:rsid w:val="00E13D3A"/>
    <w:rsid w:val="00E155A4"/>
    <w:rsid w:val="00E17198"/>
    <w:rsid w:val="00E201A6"/>
    <w:rsid w:val="00E203FE"/>
    <w:rsid w:val="00E219A7"/>
    <w:rsid w:val="00E22F9D"/>
    <w:rsid w:val="00E23802"/>
    <w:rsid w:val="00E339A4"/>
    <w:rsid w:val="00E352FF"/>
    <w:rsid w:val="00E36FFD"/>
    <w:rsid w:val="00E40970"/>
    <w:rsid w:val="00E43D4E"/>
    <w:rsid w:val="00E44800"/>
    <w:rsid w:val="00E524CA"/>
    <w:rsid w:val="00E52E22"/>
    <w:rsid w:val="00E53BB2"/>
    <w:rsid w:val="00E603CF"/>
    <w:rsid w:val="00E60C41"/>
    <w:rsid w:val="00E60CAA"/>
    <w:rsid w:val="00E62954"/>
    <w:rsid w:val="00E63215"/>
    <w:rsid w:val="00E66BDD"/>
    <w:rsid w:val="00E70ACE"/>
    <w:rsid w:val="00E721FE"/>
    <w:rsid w:val="00E73800"/>
    <w:rsid w:val="00E7421E"/>
    <w:rsid w:val="00E80C2C"/>
    <w:rsid w:val="00E822ED"/>
    <w:rsid w:val="00E84292"/>
    <w:rsid w:val="00E84D9B"/>
    <w:rsid w:val="00E87303"/>
    <w:rsid w:val="00E87668"/>
    <w:rsid w:val="00E91DFD"/>
    <w:rsid w:val="00E92E9B"/>
    <w:rsid w:val="00E93684"/>
    <w:rsid w:val="00E96F76"/>
    <w:rsid w:val="00EA001E"/>
    <w:rsid w:val="00EA232C"/>
    <w:rsid w:val="00EA4743"/>
    <w:rsid w:val="00EA592E"/>
    <w:rsid w:val="00EA7A43"/>
    <w:rsid w:val="00EB403B"/>
    <w:rsid w:val="00EB4C6D"/>
    <w:rsid w:val="00EB6127"/>
    <w:rsid w:val="00EB7B56"/>
    <w:rsid w:val="00EC0A82"/>
    <w:rsid w:val="00EC19E2"/>
    <w:rsid w:val="00EC40FC"/>
    <w:rsid w:val="00EC5171"/>
    <w:rsid w:val="00EC7C23"/>
    <w:rsid w:val="00ED143F"/>
    <w:rsid w:val="00ED2A30"/>
    <w:rsid w:val="00ED438E"/>
    <w:rsid w:val="00ED5815"/>
    <w:rsid w:val="00ED6898"/>
    <w:rsid w:val="00EE0A97"/>
    <w:rsid w:val="00EE26E6"/>
    <w:rsid w:val="00EE7792"/>
    <w:rsid w:val="00EE77EE"/>
    <w:rsid w:val="00EF20E2"/>
    <w:rsid w:val="00EF2F2F"/>
    <w:rsid w:val="00EF5BF5"/>
    <w:rsid w:val="00EF7B3D"/>
    <w:rsid w:val="00F003BA"/>
    <w:rsid w:val="00F01E6C"/>
    <w:rsid w:val="00F04F8B"/>
    <w:rsid w:val="00F05270"/>
    <w:rsid w:val="00F1348F"/>
    <w:rsid w:val="00F21042"/>
    <w:rsid w:val="00F218AB"/>
    <w:rsid w:val="00F22A34"/>
    <w:rsid w:val="00F23675"/>
    <w:rsid w:val="00F26BE9"/>
    <w:rsid w:val="00F30498"/>
    <w:rsid w:val="00F3180C"/>
    <w:rsid w:val="00F337E6"/>
    <w:rsid w:val="00F33A9F"/>
    <w:rsid w:val="00F3426C"/>
    <w:rsid w:val="00F418F8"/>
    <w:rsid w:val="00F41C48"/>
    <w:rsid w:val="00F46AC7"/>
    <w:rsid w:val="00F46C4B"/>
    <w:rsid w:val="00F50CEB"/>
    <w:rsid w:val="00F523D1"/>
    <w:rsid w:val="00F53E22"/>
    <w:rsid w:val="00F56ED4"/>
    <w:rsid w:val="00F60B62"/>
    <w:rsid w:val="00F62AB6"/>
    <w:rsid w:val="00F67CE5"/>
    <w:rsid w:val="00F726BB"/>
    <w:rsid w:val="00F74FB6"/>
    <w:rsid w:val="00F779D0"/>
    <w:rsid w:val="00F81BE3"/>
    <w:rsid w:val="00F830B5"/>
    <w:rsid w:val="00F83B6B"/>
    <w:rsid w:val="00F85028"/>
    <w:rsid w:val="00F921FD"/>
    <w:rsid w:val="00F9364B"/>
    <w:rsid w:val="00F93AFD"/>
    <w:rsid w:val="00F93B42"/>
    <w:rsid w:val="00F94EA8"/>
    <w:rsid w:val="00F9768A"/>
    <w:rsid w:val="00FA2176"/>
    <w:rsid w:val="00FA32CE"/>
    <w:rsid w:val="00FA78A6"/>
    <w:rsid w:val="00FA79E4"/>
    <w:rsid w:val="00FB0DF1"/>
    <w:rsid w:val="00FB5058"/>
    <w:rsid w:val="00FB7768"/>
    <w:rsid w:val="00FC2536"/>
    <w:rsid w:val="00FC323D"/>
    <w:rsid w:val="00FD7EA7"/>
    <w:rsid w:val="00FE13B2"/>
    <w:rsid w:val="00FE2E56"/>
    <w:rsid w:val="00FE408C"/>
    <w:rsid w:val="00FE59B6"/>
    <w:rsid w:val="01590D2B"/>
    <w:rsid w:val="0773781D"/>
    <w:rsid w:val="0831532D"/>
    <w:rsid w:val="098842A8"/>
    <w:rsid w:val="09EC3A35"/>
    <w:rsid w:val="0A4717DD"/>
    <w:rsid w:val="0AF53D16"/>
    <w:rsid w:val="0B764499"/>
    <w:rsid w:val="0BA80A68"/>
    <w:rsid w:val="0DCE1259"/>
    <w:rsid w:val="11240D4E"/>
    <w:rsid w:val="112B77E0"/>
    <w:rsid w:val="13154C2C"/>
    <w:rsid w:val="143446D2"/>
    <w:rsid w:val="146A4ED9"/>
    <w:rsid w:val="16482E84"/>
    <w:rsid w:val="18390909"/>
    <w:rsid w:val="193E7303"/>
    <w:rsid w:val="1AA468FE"/>
    <w:rsid w:val="1B0257FB"/>
    <w:rsid w:val="1B273D57"/>
    <w:rsid w:val="1C7110A6"/>
    <w:rsid w:val="1DC40CCA"/>
    <w:rsid w:val="1E45536F"/>
    <w:rsid w:val="1FAE3A10"/>
    <w:rsid w:val="1FD11EB6"/>
    <w:rsid w:val="207B7607"/>
    <w:rsid w:val="21506201"/>
    <w:rsid w:val="21637B63"/>
    <w:rsid w:val="21963C10"/>
    <w:rsid w:val="236D1010"/>
    <w:rsid w:val="24E03FD9"/>
    <w:rsid w:val="2781730A"/>
    <w:rsid w:val="27A0551B"/>
    <w:rsid w:val="28F26ECD"/>
    <w:rsid w:val="28F614C6"/>
    <w:rsid w:val="2A2F2D84"/>
    <w:rsid w:val="2BD643B2"/>
    <w:rsid w:val="2C3425BF"/>
    <w:rsid w:val="2C3A0575"/>
    <w:rsid w:val="2D17794F"/>
    <w:rsid w:val="2D37493D"/>
    <w:rsid w:val="2DD354A5"/>
    <w:rsid w:val="2DF22409"/>
    <w:rsid w:val="2F694C92"/>
    <w:rsid w:val="31153C2B"/>
    <w:rsid w:val="334577BF"/>
    <w:rsid w:val="33B26F2F"/>
    <w:rsid w:val="34746D62"/>
    <w:rsid w:val="36C62AB8"/>
    <w:rsid w:val="37360795"/>
    <w:rsid w:val="38BB4B67"/>
    <w:rsid w:val="38CB6116"/>
    <w:rsid w:val="393C7C27"/>
    <w:rsid w:val="394F4FFB"/>
    <w:rsid w:val="3A6A54CA"/>
    <w:rsid w:val="3ACE3E1B"/>
    <w:rsid w:val="3BE0142A"/>
    <w:rsid w:val="3E367575"/>
    <w:rsid w:val="3F733E79"/>
    <w:rsid w:val="3FB33FB5"/>
    <w:rsid w:val="403E69D6"/>
    <w:rsid w:val="43DA0090"/>
    <w:rsid w:val="43F14787"/>
    <w:rsid w:val="44E6545C"/>
    <w:rsid w:val="465F5F5B"/>
    <w:rsid w:val="46F26931"/>
    <w:rsid w:val="490230BF"/>
    <w:rsid w:val="4B582F7D"/>
    <w:rsid w:val="4BDE52B3"/>
    <w:rsid w:val="4E935C9D"/>
    <w:rsid w:val="503625CC"/>
    <w:rsid w:val="50790E09"/>
    <w:rsid w:val="51BA6732"/>
    <w:rsid w:val="5411479E"/>
    <w:rsid w:val="556B682F"/>
    <w:rsid w:val="55F00E06"/>
    <w:rsid w:val="58A40BD3"/>
    <w:rsid w:val="58DB1F43"/>
    <w:rsid w:val="5AEA75EC"/>
    <w:rsid w:val="5B7477CD"/>
    <w:rsid w:val="5BC0345D"/>
    <w:rsid w:val="5C760077"/>
    <w:rsid w:val="5E652D1A"/>
    <w:rsid w:val="5F2E0C5F"/>
    <w:rsid w:val="60192007"/>
    <w:rsid w:val="61AA6475"/>
    <w:rsid w:val="625D6394"/>
    <w:rsid w:val="6540019B"/>
    <w:rsid w:val="655A1BA2"/>
    <w:rsid w:val="6644727D"/>
    <w:rsid w:val="66741EFF"/>
    <w:rsid w:val="66F20918"/>
    <w:rsid w:val="673D4C06"/>
    <w:rsid w:val="681C74A0"/>
    <w:rsid w:val="691F4FFF"/>
    <w:rsid w:val="69E57E42"/>
    <w:rsid w:val="69EF7E6D"/>
    <w:rsid w:val="6DEA3C3F"/>
    <w:rsid w:val="6ED92BD3"/>
    <w:rsid w:val="6F4D6972"/>
    <w:rsid w:val="731572AC"/>
    <w:rsid w:val="73B15679"/>
    <w:rsid w:val="75D94E61"/>
    <w:rsid w:val="77295FA0"/>
    <w:rsid w:val="776D1044"/>
    <w:rsid w:val="79466CF0"/>
    <w:rsid w:val="7AA61C24"/>
    <w:rsid w:val="7B34597E"/>
    <w:rsid w:val="7B557329"/>
    <w:rsid w:val="7CAE4309"/>
    <w:rsid w:val="7D0574B3"/>
    <w:rsid w:val="7E5871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5"/>
    <w:qFormat/>
    <w:uiPriority w:val="99"/>
    <w:pPr>
      <w:ind w:firstLine="420" w:firstLineChars="200"/>
    </w:pPr>
    <w:rPr>
      <w:sz w:val="24"/>
      <w:szCs w:val="20"/>
    </w:rPr>
  </w:style>
  <w:style w:type="paragraph" w:styleId="3">
    <w:name w:val="Date"/>
    <w:basedOn w:val="1"/>
    <w:next w:val="1"/>
    <w:link w:val="19"/>
    <w:semiHidden/>
    <w:unhideWhenUsed/>
    <w:qFormat/>
    <w:uiPriority w:val="99"/>
    <w:pPr>
      <w:ind w:left="100" w:leftChars="2500"/>
    </w:pPr>
  </w:style>
  <w:style w:type="paragraph" w:styleId="4">
    <w:name w:val="footer"/>
    <w:basedOn w:val="1"/>
    <w:link w:val="13"/>
    <w:unhideWhenUsed/>
    <w:qFormat/>
    <w:uiPriority w:val="0"/>
    <w:pPr>
      <w:tabs>
        <w:tab w:val="center" w:pos="4153"/>
        <w:tab w:val="right" w:pos="8306"/>
      </w:tabs>
      <w:snapToGrid w:val="0"/>
      <w:jc w:val="left"/>
    </w:pPr>
    <w:rPr>
      <w:sz w:val="18"/>
      <w:szCs w:val="18"/>
    </w:rPr>
  </w:style>
  <w:style w:type="paragraph" w:styleId="5">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page number"/>
    <w:basedOn w:val="8"/>
    <w:qFormat/>
    <w:uiPriority w:val="0"/>
  </w:style>
  <w:style w:type="character" w:styleId="10">
    <w:name w:val="Hyperlink"/>
    <w:basedOn w:val="8"/>
    <w:semiHidden/>
    <w:unhideWhenUsed/>
    <w:qFormat/>
    <w:uiPriority w:val="99"/>
    <w:rPr>
      <w:color w:val="0000FF"/>
      <w:u w:val="single"/>
    </w:rPr>
  </w:style>
  <w:style w:type="character" w:styleId="11">
    <w:name w:val="annotation reference"/>
    <w:basedOn w:val="8"/>
    <w:qFormat/>
    <w:uiPriority w:val="0"/>
    <w:rPr>
      <w:sz w:val="21"/>
      <w:szCs w:val="21"/>
    </w:rPr>
  </w:style>
  <w:style w:type="character" w:customStyle="1" w:styleId="12">
    <w:name w:val="页眉 Char"/>
    <w:basedOn w:val="8"/>
    <w:link w:val="5"/>
    <w:semiHidden/>
    <w:qFormat/>
    <w:uiPriority w:val="99"/>
    <w:rPr>
      <w:sz w:val="18"/>
      <w:szCs w:val="18"/>
    </w:rPr>
  </w:style>
  <w:style w:type="character" w:customStyle="1" w:styleId="13">
    <w:name w:val="页脚 Char"/>
    <w:basedOn w:val="8"/>
    <w:link w:val="4"/>
    <w:qFormat/>
    <w:uiPriority w:val="0"/>
    <w:rPr>
      <w:sz w:val="18"/>
      <w:szCs w:val="18"/>
    </w:rPr>
  </w:style>
  <w:style w:type="paragraph" w:customStyle="1" w:styleId="14">
    <w:name w:val="Char Char12"/>
    <w:basedOn w:val="1"/>
    <w:qFormat/>
    <w:uiPriority w:val="0"/>
    <w:pPr>
      <w:spacing w:line="360" w:lineRule="auto"/>
      <w:ind w:firstLine="200" w:firstLineChars="200"/>
    </w:pPr>
    <w:rPr>
      <w:szCs w:val="20"/>
    </w:rPr>
  </w:style>
  <w:style w:type="character" w:customStyle="1" w:styleId="15">
    <w:name w:val="正文缩进 Char"/>
    <w:link w:val="2"/>
    <w:qFormat/>
    <w:locked/>
    <w:uiPriority w:val="99"/>
    <w:rPr>
      <w:rFonts w:ascii="Times New Roman" w:hAnsi="Times New Roman" w:eastAsia="宋体" w:cs="Times New Roman"/>
      <w:sz w:val="24"/>
      <w:szCs w:val="20"/>
    </w:rPr>
  </w:style>
  <w:style w:type="paragraph" w:customStyle="1" w:styleId="16">
    <w:name w:val="Char Char17 Char Char"/>
    <w:basedOn w:val="1"/>
    <w:next w:val="1"/>
    <w:qFormat/>
    <w:uiPriority w:val="0"/>
    <w:pPr>
      <w:spacing w:line="360" w:lineRule="auto"/>
      <w:ind w:firstLine="200" w:firstLineChars="200"/>
    </w:pPr>
    <w:rPr>
      <w:szCs w:val="20"/>
    </w:rPr>
  </w:style>
  <w:style w:type="paragraph" w:customStyle="1" w:styleId="17">
    <w:name w:val="_Style 37"/>
    <w:basedOn w:val="1"/>
    <w:next w:val="1"/>
    <w:qFormat/>
    <w:uiPriority w:val="0"/>
    <w:pPr>
      <w:spacing w:line="360" w:lineRule="auto"/>
      <w:ind w:firstLine="200" w:firstLineChars="200"/>
    </w:pPr>
    <w:rPr>
      <w:szCs w:val="20"/>
    </w:rPr>
  </w:style>
  <w:style w:type="paragraph" w:customStyle="1" w:styleId="18">
    <w:name w:val="Char Char1 Char Char Char Char Char Char Char"/>
    <w:basedOn w:val="1"/>
    <w:next w:val="1"/>
    <w:qFormat/>
    <w:uiPriority w:val="0"/>
    <w:pPr>
      <w:spacing w:line="360" w:lineRule="auto"/>
      <w:ind w:firstLine="200" w:firstLineChars="200"/>
    </w:pPr>
    <w:rPr>
      <w:rFonts w:ascii="Calibri" w:hAnsi="Calibri" w:cs="宋体"/>
      <w:szCs w:val="21"/>
    </w:rPr>
  </w:style>
  <w:style w:type="character" w:customStyle="1" w:styleId="19">
    <w:name w:val="日期 Char"/>
    <w:basedOn w:val="8"/>
    <w:link w:val="3"/>
    <w:semiHidden/>
    <w:qFormat/>
    <w:uiPriority w:val="99"/>
    <w:rPr>
      <w:rFonts w:ascii="Times New Roman" w:hAnsi="Times New Roman" w:eastAsia="宋体" w:cs="Times New Roman"/>
      <w:szCs w:val="24"/>
    </w:rPr>
  </w:style>
  <w:style w:type="character" w:customStyle="1" w:styleId="20">
    <w:name w:val="mini-outputtext"/>
    <w:basedOn w:val="8"/>
    <w:qFormat/>
    <w:uiPriority w:val="0"/>
  </w:style>
  <w:style w:type="paragraph" w:customStyle="1" w:styleId="21">
    <w:name w:val="_Style 40"/>
    <w:basedOn w:val="1"/>
    <w:next w:val="1"/>
    <w:qFormat/>
    <w:uiPriority w:val="0"/>
    <w:pPr>
      <w:spacing w:line="360" w:lineRule="auto"/>
      <w:ind w:firstLine="200" w:firstLineChars="200"/>
    </w:pPr>
    <w:rPr>
      <w:szCs w:val="20"/>
    </w:rPr>
  </w:style>
  <w:style w:type="paragraph" w:customStyle="1" w:styleId="22">
    <w:name w:val="Char Char Char Char Char Char Char Char Char Char Char Char1 Char Char Char Char Char Char Char Char Char Char Char Char Char Char Char Char Char Char Char"/>
    <w:basedOn w:val="1"/>
    <w:qFormat/>
    <w:uiPriority w:val="0"/>
    <w:pPr>
      <w:spacing w:line="360" w:lineRule="auto"/>
      <w:ind w:firstLine="200" w:firstLineChars="200"/>
    </w:pPr>
    <w:rPr>
      <w:szCs w:val="20"/>
    </w:rPr>
  </w:style>
  <w:style w:type="paragraph" w:customStyle="1" w:styleId="23">
    <w:name w:val="Char Char Char Char Char Char Char Char Char Char Char Char1 Char Char Char Char Char Char Char Char Char Char Char Char Char Char Char Char Char Char Char1"/>
    <w:basedOn w:val="1"/>
    <w:qFormat/>
    <w:uiPriority w:val="0"/>
    <w:pPr>
      <w:spacing w:line="360" w:lineRule="auto"/>
      <w:ind w:firstLine="200" w:firstLineChars="200"/>
    </w:pPr>
    <w:rPr>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F68F17-DD32-48AC-B870-05A587CEA87C}">
  <ds:schemaRefs/>
</ds:datastoreItem>
</file>

<file path=docProps/app.xml><?xml version="1.0" encoding="utf-8"?>
<Properties xmlns="http://schemas.openxmlformats.org/officeDocument/2006/extended-properties" xmlns:vt="http://schemas.openxmlformats.org/officeDocument/2006/docPropsVTypes">
  <Template>Normal.dotm</Template>
  <Company>东创电脑</Company>
  <Pages>5</Pages>
  <Words>385</Words>
  <Characters>2199</Characters>
  <Lines>18</Lines>
  <Paragraphs>5</Paragraphs>
  <TotalTime>5</TotalTime>
  <ScaleCrop>false</ScaleCrop>
  <LinksUpToDate>false</LinksUpToDate>
  <CharactersWithSpaces>2579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2020-11-27T08:17:00Z</dcterms:created>
  <dc:creator>东创用户</dc:creator>
  <cp:lastModifiedBy>Administrator</cp:lastModifiedBy>
  <cp:lastPrinted>2020-12-25T12:21:00Z</cp:lastPrinted>
  <dcterms:modified xsi:type="dcterms:W3CDTF">2021-02-20T01:25:05Z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