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after="0" w:line="560" w:lineRule="exact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sz w:val="36"/>
          <w:szCs w:val="36"/>
        </w:rPr>
        <w:t>如东县行政审批局2021年度改革创新项目</w:t>
      </w:r>
    </w:p>
    <w:bookmarkEnd w:id="0"/>
    <w:tbl>
      <w:tblPr>
        <w:tblStyle w:val="6"/>
        <w:tblpPr w:leftFromText="180" w:rightFromText="180" w:vertAnchor="text" w:horzAnchor="page" w:tblpX="1086" w:tblpY="312"/>
        <w:tblOverlap w:val="never"/>
        <w:tblW w:w="14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531"/>
        <w:gridCol w:w="3260"/>
        <w:gridCol w:w="3159"/>
        <w:gridCol w:w="1094"/>
        <w:gridCol w:w="1275"/>
        <w:gridCol w:w="1276"/>
        <w:gridCol w:w="1134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775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531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改革创新项目名称</w:t>
            </w:r>
          </w:p>
        </w:tc>
        <w:tc>
          <w:tcPr>
            <w:tcW w:w="3260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内容简介</w:t>
            </w:r>
          </w:p>
        </w:tc>
        <w:tc>
          <w:tcPr>
            <w:tcW w:w="3159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进度安排</w:t>
            </w:r>
          </w:p>
        </w:tc>
        <w:tc>
          <w:tcPr>
            <w:tcW w:w="1094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估计费用</w:t>
            </w:r>
          </w:p>
        </w:tc>
        <w:tc>
          <w:tcPr>
            <w:tcW w:w="1275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责任科室</w:t>
            </w:r>
          </w:p>
        </w:tc>
        <w:tc>
          <w:tcPr>
            <w:tcW w:w="1276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协助科室</w:t>
            </w:r>
          </w:p>
        </w:tc>
        <w:tc>
          <w:tcPr>
            <w:tcW w:w="1134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责任人</w:t>
            </w:r>
          </w:p>
        </w:tc>
        <w:tc>
          <w:tcPr>
            <w:tcW w:w="1210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>
            <w:pPr>
              <w:spacing w:after="0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智能审批向乡镇延伸</w:t>
            </w:r>
          </w:p>
        </w:tc>
        <w:tc>
          <w:tcPr>
            <w:tcW w:w="3260" w:type="dxa"/>
          </w:tcPr>
          <w:p>
            <w:pPr>
              <w:spacing w:after="0"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依托营业执照自助办照一体机，开发精准高效的智慧审批系统，引入“人证合一”身份识别技术，增加电子签名环节，对接标准地址库与市场主体登记系统端接口，确保人员身份、电子材料、申报地址真实有效。</w:t>
            </w:r>
          </w:p>
          <w:p>
            <w:pPr>
              <w:spacing w:after="0"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在各乡镇的便民服务点，放置自助办照一体机，通过信息共享、自动比对、数据核验、自我承诺，实现就近即办即取照的目标。</w:t>
            </w:r>
          </w:p>
        </w:tc>
        <w:tc>
          <w:tcPr>
            <w:tcW w:w="3159" w:type="dxa"/>
          </w:tcPr>
          <w:p>
            <w:pPr>
              <w:numPr>
                <w:ilvl w:val="0"/>
                <w:numId w:val="0"/>
              </w:numPr>
              <w:spacing w:after="0"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制定工作方案（3月底前）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after="0"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完成标准地址库的确定（12月底前）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在部分乡镇试点运行（6月底前）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after="0"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在全县符合条件的乡镇推广使用（12月底前）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09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100万</w:t>
            </w:r>
          </w:p>
        </w:tc>
        <w:tc>
          <w:tcPr>
            <w:tcW w:w="1275" w:type="dxa"/>
            <w:vAlign w:val="center"/>
          </w:tcPr>
          <w:p>
            <w:pPr>
              <w:spacing w:after="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市场主体设立科</w:t>
            </w:r>
          </w:p>
        </w:tc>
        <w:tc>
          <w:tcPr>
            <w:tcW w:w="1276" w:type="dxa"/>
            <w:vAlign w:val="center"/>
          </w:tcPr>
          <w:p>
            <w:pPr>
              <w:spacing w:after="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办公室、信息科、政务服务科</w:t>
            </w:r>
          </w:p>
        </w:tc>
        <w:tc>
          <w:tcPr>
            <w:tcW w:w="113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范亚娟</w:t>
            </w:r>
          </w:p>
        </w:tc>
        <w:tc>
          <w:tcPr>
            <w:tcW w:w="1210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spacing w:after="0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企业登记咨询指导智能化</w:t>
            </w:r>
          </w:p>
        </w:tc>
        <w:tc>
          <w:tcPr>
            <w:tcW w:w="3260" w:type="dxa"/>
          </w:tcPr>
          <w:p>
            <w:pPr>
              <w:spacing w:after="0"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将企业变更注销登记的所需材料文件制成模板小程序（微信小程序），提供给申请人进行参考使用，从而解决群众需求与咨询指导不到位的矛盾。</w:t>
            </w:r>
          </w:p>
        </w:tc>
        <w:tc>
          <w:tcPr>
            <w:tcW w:w="3159" w:type="dxa"/>
          </w:tcPr>
          <w:p>
            <w:pPr>
              <w:spacing w:after="0"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制作各类登记模板（4月底前）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after="0"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制作微信小程序（6月底前）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09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待询价</w:t>
            </w:r>
          </w:p>
        </w:tc>
        <w:tc>
          <w:tcPr>
            <w:tcW w:w="1275" w:type="dxa"/>
            <w:vAlign w:val="center"/>
          </w:tcPr>
          <w:p>
            <w:pPr>
              <w:spacing w:after="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市场主体设立科</w:t>
            </w:r>
          </w:p>
        </w:tc>
        <w:tc>
          <w:tcPr>
            <w:tcW w:w="1276" w:type="dxa"/>
          </w:tcPr>
          <w:p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办公室、信息科、政务服务科</w:t>
            </w:r>
          </w:p>
        </w:tc>
        <w:tc>
          <w:tcPr>
            <w:tcW w:w="113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范亚娟</w:t>
            </w:r>
          </w:p>
        </w:tc>
        <w:tc>
          <w:tcPr>
            <w:tcW w:w="1210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531" w:type="dxa"/>
            <w:vAlign w:val="center"/>
          </w:tcPr>
          <w:p>
            <w:pPr>
              <w:spacing w:after="0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食品经营许可核查审批管理系统开发上线</w:t>
            </w:r>
          </w:p>
        </w:tc>
        <w:tc>
          <w:tcPr>
            <w:tcW w:w="3260" w:type="dxa"/>
          </w:tcPr>
          <w:p>
            <w:pPr>
              <w:spacing w:after="0"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通过食品经营许可核查审批管理系统开发上线，实现申请人网上申请、线上远程视频指导，网上直接核发许可发证，真正实现让申请人全程办理“一次不跑”。</w:t>
            </w:r>
          </w:p>
        </w:tc>
        <w:tc>
          <w:tcPr>
            <w:tcW w:w="3159" w:type="dxa"/>
          </w:tcPr>
          <w:p>
            <w:pPr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制定食品经营许可核查审批管理系统开发方案（3月底前）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完成系统开发（9月底前）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系统试运行（9-12月）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系统正式推广使用（2022年1月）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09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40万</w:t>
            </w:r>
          </w:p>
        </w:tc>
        <w:tc>
          <w:tcPr>
            <w:tcW w:w="1275" w:type="dxa"/>
            <w:vAlign w:val="center"/>
          </w:tcPr>
          <w:p>
            <w:pPr>
              <w:spacing w:after="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经营许可审批科</w:t>
            </w:r>
          </w:p>
          <w:p>
            <w:pPr>
              <w:spacing w:after="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信息科</w:t>
            </w:r>
          </w:p>
        </w:tc>
        <w:tc>
          <w:tcPr>
            <w:tcW w:w="113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喻 光</w:t>
            </w:r>
          </w:p>
        </w:tc>
        <w:tc>
          <w:tcPr>
            <w:tcW w:w="1210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spacing w:after="0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定期上门服务</w:t>
            </w:r>
          </w:p>
        </w:tc>
        <w:tc>
          <w:tcPr>
            <w:tcW w:w="3260" w:type="dxa"/>
          </w:tcPr>
          <w:p>
            <w:pPr>
              <w:spacing w:after="0"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每月至少赴一个镇区上门服务，对接镇区，走进企业，全面了解工业、公建、三产项目等所有涉及土建的项目情况，根据镇区和企业实际情况，强化闭环思维系统思维，按开工和竣工来倒排时间进度。</w:t>
            </w:r>
          </w:p>
        </w:tc>
        <w:tc>
          <w:tcPr>
            <w:tcW w:w="3159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每月</w:t>
            </w:r>
          </w:p>
        </w:tc>
        <w:tc>
          <w:tcPr>
            <w:tcW w:w="109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建设工程科</w:t>
            </w:r>
          </w:p>
        </w:tc>
        <w:tc>
          <w:tcPr>
            <w:tcW w:w="1276" w:type="dxa"/>
            <w:vAlign w:val="center"/>
          </w:tcPr>
          <w:p>
            <w:pPr>
              <w:spacing w:after="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投资发展科</w:t>
            </w:r>
          </w:p>
        </w:tc>
        <w:tc>
          <w:tcPr>
            <w:tcW w:w="113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 华</w:t>
            </w:r>
          </w:p>
        </w:tc>
        <w:tc>
          <w:tcPr>
            <w:tcW w:w="1210" w:type="dxa"/>
            <w:vAlign w:val="center"/>
          </w:tcPr>
          <w:p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秦友兵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5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531" w:type="dxa"/>
            <w:vAlign w:val="center"/>
          </w:tcPr>
          <w:p>
            <w:pPr>
              <w:spacing w:after="0"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工程建设项目服务工作简报</w:t>
            </w:r>
          </w:p>
        </w:tc>
        <w:tc>
          <w:tcPr>
            <w:tcW w:w="3260" w:type="dxa"/>
          </w:tcPr>
          <w:p>
            <w:pPr>
              <w:spacing w:after="0"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定期梳理并记录科室为工程建设项目报建过程排忧解难的工作亮点，形成工作简报制度。</w:t>
            </w:r>
          </w:p>
        </w:tc>
        <w:tc>
          <w:tcPr>
            <w:tcW w:w="3159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每周</w:t>
            </w:r>
          </w:p>
        </w:tc>
        <w:tc>
          <w:tcPr>
            <w:tcW w:w="109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spacing w:after="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建设工程科</w:t>
            </w:r>
          </w:p>
        </w:tc>
        <w:tc>
          <w:tcPr>
            <w:tcW w:w="1276" w:type="dxa"/>
            <w:vAlign w:val="center"/>
          </w:tcPr>
          <w:p>
            <w:pPr>
              <w:spacing w:after="0"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投资发展科</w:t>
            </w:r>
          </w:p>
        </w:tc>
        <w:tc>
          <w:tcPr>
            <w:tcW w:w="1134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 华</w:t>
            </w:r>
          </w:p>
        </w:tc>
        <w:tc>
          <w:tcPr>
            <w:tcW w:w="1210" w:type="dxa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秦友兵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5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531" w:type="dxa"/>
            <w:vAlign w:val="center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老年人政务服务便利化</w:t>
            </w:r>
          </w:p>
        </w:tc>
        <w:tc>
          <w:tcPr>
            <w:tcW w:w="3260" w:type="dxa"/>
          </w:tcPr>
          <w:p>
            <w:pPr>
              <w:spacing w:after="0"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针对老年人使用智能设备不便问题，在政务大厅及一体化平台，设置老年人服务专窗专栏，解决老年人办事难问题。</w:t>
            </w:r>
          </w:p>
        </w:tc>
        <w:tc>
          <w:tcPr>
            <w:tcW w:w="3159" w:type="dxa"/>
          </w:tcPr>
          <w:p>
            <w:pPr>
              <w:spacing w:after="0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加强宣传，完善大厅便老为老设施。3月底，完成老年人服务专区设置，5月底完成一体化平台便老功能开发。</w:t>
            </w:r>
          </w:p>
        </w:tc>
        <w:tc>
          <w:tcPr>
            <w:tcW w:w="1094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5万</w:t>
            </w:r>
          </w:p>
        </w:tc>
        <w:tc>
          <w:tcPr>
            <w:tcW w:w="1275" w:type="dxa"/>
            <w:vAlign w:val="center"/>
          </w:tcPr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政务服务科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信息科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 绚</w:t>
            </w:r>
          </w:p>
        </w:tc>
        <w:tc>
          <w:tcPr>
            <w:tcW w:w="1210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顾 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5" w:type="dxa"/>
            <w:vAlign w:val="center"/>
          </w:tcPr>
          <w:p>
            <w:pPr>
              <w:pStyle w:val="4"/>
              <w:widowControl/>
              <w:spacing w:line="40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531" w:type="dxa"/>
            <w:vAlign w:val="center"/>
          </w:tcPr>
          <w:p>
            <w:pPr>
              <w:pStyle w:val="4"/>
              <w:widowControl/>
              <w:spacing w:line="40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桐乡、如东政务服务“跨省通办”</w:t>
            </w:r>
          </w:p>
        </w:tc>
        <w:tc>
          <w:tcPr>
            <w:tcW w:w="3260" w:type="dxa"/>
          </w:tcPr>
          <w:p>
            <w:pPr>
              <w:pStyle w:val="4"/>
              <w:widowControl/>
              <w:spacing w:line="40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立足于桐昆集团如东项目的生产经营、桐昆员工生活密切相关的30项政务服务事项，创新工作理念和制度机制，组建人员队伍，着力推进 “跨省通办”，推动线上线下融合、本地异地同步，加快实现政务服务网上随时办、跨省远程办，不断提高政务服务水平。</w:t>
            </w:r>
          </w:p>
        </w:tc>
        <w:tc>
          <w:tcPr>
            <w:tcW w:w="3159" w:type="dxa"/>
          </w:tcPr>
          <w:p>
            <w:pPr>
              <w:pStyle w:val="4"/>
              <w:widowControl/>
              <w:spacing w:line="40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1月，商定“跨省通办”事项清单，两地政府签署战略框架合作协议。3月，两地政府办联合印发实施方案；在县政务服务大厅设立“跨省通办”服务专窗，配备必要的办公设备。4月，梳理服务指南和业务手册。8月，总结运行阶段遇到的问题。9—12月，常态化运行，并根据企业和群众需求，动态调整事项清单。</w:t>
            </w:r>
          </w:p>
        </w:tc>
        <w:tc>
          <w:tcPr>
            <w:tcW w:w="1094" w:type="dxa"/>
            <w:vAlign w:val="center"/>
          </w:tcPr>
          <w:p>
            <w:pPr>
              <w:pStyle w:val="4"/>
              <w:widowControl/>
              <w:spacing w:line="40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5万</w:t>
            </w:r>
          </w:p>
        </w:tc>
        <w:tc>
          <w:tcPr>
            <w:tcW w:w="1275" w:type="dxa"/>
            <w:vAlign w:val="center"/>
          </w:tcPr>
          <w:p>
            <w:pPr>
              <w:pStyle w:val="4"/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审改科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办公室、法制科、信息科、各相关单位业务科室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潘艳艳</w:t>
            </w:r>
          </w:p>
        </w:tc>
        <w:tc>
          <w:tcPr>
            <w:tcW w:w="1210" w:type="dxa"/>
            <w:vAlign w:val="center"/>
          </w:tcPr>
          <w:p>
            <w:pPr>
              <w:pStyle w:val="4"/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秦友兵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531" w:type="dxa"/>
            <w:vAlign w:val="center"/>
          </w:tcPr>
          <w:p>
            <w:pPr>
              <w:spacing w:after="0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市县一体化平台功能延伸</w:t>
            </w:r>
          </w:p>
        </w:tc>
        <w:tc>
          <w:tcPr>
            <w:tcW w:w="3260" w:type="dxa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1、如东办件回流。根据行政问效及指挥中心1+4平台要求，将如东办件数据回流至县共享交换平台，用于分析及展示。</w:t>
            </w:r>
          </w:p>
          <w:p>
            <w:pPr>
              <w:spacing w:after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建设大厅办事引导系统。在政务服务大厅（含审图中心）设置大厅办事查询引导设备，对接一体化平台，开发大厅办事查询引导系统，具体包括楼层展示、窗口分布、路线指引、排队叫号、事项查询、告知打印等功能。</w:t>
            </w:r>
          </w:p>
          <w:p>
            <w:pPr>
              <w:spacing w:after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3、硬件设备。大厅引导机3台、排队叫号机2台，好差评平板150个。</w:t>
            </w:r>
          </w:p>
        </w:tc>
        <w:tc>
          <w:tcPr>
            <w:tcW w:w="3159" w:type="dxa"/>
            <w:vAlign w:val="center"/>
          </w:tcPr>
          <w:p>
            <w:pPr>
              <w:pStyle w:val="4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3月底完成方案设计，4月份完成采购，6月底建设到位。</w:t>
            </w:r>
          </w:p>
        </w:tc>
        <w:tc>
          <w:tcPr>
            <w:tcW w:w="1094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引导机：15万，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叫号机：7万，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好差评平板：60万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系统开发及对接：50万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合计：132万</w:t>
            </w:r>
          </w:p>
        </w:tc>
        <w:tc>
          <w:tcPr>
            <w:tcW w:w="127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信息科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政务服务科</w:t>
            </w:r>
          </w:p>
        </w:tc>
        <w:tc>
          <w:tcPr>
            <w:tcW w:w="1134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祝建峰</w:t>
            </w:r>
          </w:p>
        </w:tc>
        <w:tc>
          <w:tcPr>
            <w:tcW w:w="121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秦友兵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spacing w:after="0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镇区电子交易系统</w:t>
            </w:r>
          </w:p>
        </w:tc>
        <w:tc>
          <w:tcPr>
            <w:tcW w:w="3260" w:type="dxa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市县镇三级一体化公共资源交易系统，具备远程不见面开标功能，全流程电子开评标。</w:t>
            </w:r>
          </w:p>
        </w:tc>
        <w:tc>
          <w:tcPr>
            <w:tcW w:w="3159" w:type="dxa"/>
          </w:tcPr>
          <w:p>
            <w:pPr>
              <w:pStyle w:val="4"/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2021年6月底完成5个镇区，9月底前完成10个镇区，年底前全部完成。</w:t>
            </w:r>
          </w:p>
        </w:tc>
        <w:tc>
          <w:tcPr>
            <w:tcW w:w="1094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spacing w:after="0"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交易中心综合科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李元兵</w:t>
            </w:r>
          </w:p>
        </w:tc>
        <w:tc>
          <w:tcPr>
            <w:tcW w:w="121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531" w:type="dxa"/>
            <w:vAlign w:val="center"/>
          </w:tcPr>
          <w:p>
            <w:pPr>
              <w:spacing w:after="0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企业开办首套印章免费刻制</w:t>
            </w:r>
          </w:p>
        </w:tc>
        <w:tc>
          <w:tcPr>
            <w:tcW w:w="3260" w:type="dxa"/>
          </w:tcPr>
          <w:p>
            <w:pPr>
              <w:spacing w:after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为进一步优化营商环境，提高企业开办效率，降低企业开办成本，对符合条件的新开办企业提供免费刻制光敏印章4枚（包括企业公章、财务专用章、发票专用章、法定代表人姓名章）。</w:t>
            </w:r>
          </w:p>
        </w:tc>
        <w:tc>
          <w:tcPr>
            <w:tcW w:w="3159" w:type="dxa"/>
            <w:vAlign w:val="center"/>
          </w:tcPr>
          <w:p>
            <w:pPr>
              <w:pStyle w:val="4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4月完成招投标；5月在政务服务大厅设置公章刻制服务窗口。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40万</w:t>
            </w:r>
          </w:p>
        </w:tc>
        <w:tc>
          <w:tcPr>
            <w:tcW w:w="127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办公室</w:t>
            </w:r>
          </w:p>
        </w:tc>
        <w:tc>
          <w:tcPr>
            <w:tcW w:w="1276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市场主体设立科、信息科、公共资源交易中心</w:t>
            </w:r>
          </w:p>
        </w:tc>
        <w:tc>
          <w:tcPr>
            <w:tcW w:w="1134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马海涛</w:t>
            </w:r>
          </w:p>
        </w:tc>
        <w:tc>
          <w:tcPr>
            <w:tcW w:w="121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顾庆强</w:t>
            </w:r>
          </w:p>
        </w:tc>
      </w:tr>
    </w:tbl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/>
    <w:sectPr>
      <w:pgSz w:w="16838" w:h="11906" w:orient="landscape"/>
      <w:pgMar w:top="1871" w:right="1474" w:bottom="1701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DAD4D"/>
    <w:multiLevelType w:val="singleLevel"/>
    <w:tmpl w:val="ABFDAD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B3B41"/>
    <w:rsid w:val="24FB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hint="eastAsia" w:ascii="宋体" w:hAnsi="宋体" w:eastAsia="宋体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2021-03-12T01:22:00Z</dcterms:created>
  <dc:creator>NTKO</dc:creator>
  <cp:lastModifiedBy>NTKO</cp:lastModifiedBy>
  <dcterms:modified xsi:type="dcterms:W3CDTF">2021-03-12T01:23:32Z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54FF5E58DB504E45910D00573709914B</vt:lpwstr>
  </property>
</Properties>
</file>