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78FD1">
      <w:pPr>
        <w:wordWrap w:val="0"/>
        <w:spacing w:line="600" w:lineRule="exact"/>
        <w:jc w:val="right"/>
        <w:rPr>
          <w:rFonts w:hint="default" w:ascii="黑体" w:eastAsia="黑体"/>
          <w:b/>
          <w:sz w:val="28"/>
          <w:szCs w:val="28"/>
          <w:lang w:val="en-US" w:eastAsia="zh-CN"/>
        </w:rPr>
      </w:pPr>
      <w:r>
        <w:rPr>
          <w:rFonts w:hint="eastAsia" w:ascii="黑体" w:eastAsia="黑体"/>
          <w:b/>
          <w:sz w:val="52"/>
          <w:szCs w:val="52"/>
        </w:rPr>
        <w:t xml:space="preserve">                       </w:t>
      </w:r>
      <w:r>
        <w:rPr>
          <w:rFonts w:hint="eastAsia" w:ascii="黑体" w:eastAsia="黑体"/>
          <w:b/>
          <w:sz w:val="28"/>
          <w:szCs w:val="28"/>
        </w:rPr>
        <w:t>采购编号：</w:t>
      </w:r>
      <w:r>
        <w:rPr>
          <w:rFonts w:hint="eastAsia" w:ascii="黑体" w:eastAsia="黑体"/>
          <w:b/>
          <w:sz w:val="28"/>
          <w:szCs w:val="28"/>
          <w:lang w:val="en-US" w:eastAsia="zh-CN"/>
        </w:rPr>
        <w:t xml:space="preserve">20240927   </w:t>
      </w:r>
    </w:p>
    <w:p w14:paraId="6225432E">
      <w:pPr>
        <w:spacing w:line="600" w:lineRule="exact"/>
        <w:jc w:val="center"/>
        <w:rPr>
          <w:rFonts w:ascii="黑体" w:eastAsia="黑体"/>
          <w:b/>
          <w:sz w:val="52"/>
          <w:szCs w:val="52"/>
        </w:rPr>
      </w:pPr>
    </w:p>
    <w:p w14:paraId="4A8F1806">
      <w:pPr>
        <w:spacing w:line="600" w:lineRule="exact"/>
        <w:jc w:val="center"/>
        <w:rPr>
          <w:rFonts w:ascii="黑体" w:eastAsia="黑体"/>
          <w:b/>
          <w:sz w:val="52"/>
          <w:szCs w:val="52"/>
        </w:rPr>
      </w:pPr>
      <w:r>
        <w:rPr>
          <w:rFonts w:hint="eastAsia" w:ascii="黑体" w:eastAsia="黑体"/>
          <w:b/>
          <w:sz w:val="52"/>
          <w:szCs w:val="52"/>
        </w:rPr>
        <w:t>如东新合供销社资产管理有限公司</w:t>
      </w:r>
    </w:p>
    <w:p w14:paraId="6E996FA0">
      <w:pPr>
        <w:spacing w:line="600" w:lineRule="exact"/>
        <w:jc w:val="center"/>
        <w:rPr>
          <w:rFonts w:ascii="黑体" w:hAnsi="宋体" w:eastAsia="黑体"/>
          <w:b/>
          <w:sz w:val="52"/>
        </w:rPr>
      </w:pPr>
    </w:p>
    <w:p w14:paraId="0F5C37FA">
      <w:pPr>
        <w:spacing w:line="600" w:lineRule="exact"/>
        <w:jc w:val="center"/>
        <w:rPr>
          <w:rFonts w:ascii="黑体" w:hAnsi="宋体" w:eastAsia="黑体"/>
          <w:b/>
          <w:sz w:val="52"/>
        </w:rPr>
      </w:pPr>
    </w:p>
    <w:p w14:paraId="5FDC2632">
      <w:pPr>
        <w:spacing w:line="1080" w:lineRule="exact"/>
        <w:jc w:val="center"/>
        <w:rPr>
          <w:rFonts w:ascii="黑体" w:hAnsi="宋体" w:eastAsia="黑体"/>
          <w:b/>
          <w:sz w:val="52"/>
        </w:rPr>
      </w:pPr>
      <w:r>
        <w:rPr>
          <w:rFonts w:hint="eastAsia" w:ascii="黑体" w:hAnsi="宋体" w:eastAsia="黑体"/>
          <w:b/>
          <w:sz w:val="52"/>
        </w:rPr>
        <w:t>采</w:t>
      </w:r>
    </w:p>
    <w:p w14:paraId="1BB224BB">
      <w:pPr>
        <w:spacing w:line="1080" w:lineRule="exact"/>
        <w:jc w:val="center"/>
        <w:rPr>
          <w:rFonts w:ascii="黑体" w:hAnsi="宋体" w:eastAsia="黑体"/>
          <w:b/>
          <w:sz w:val="52"/>
        </w:rPr>
      </w:pPr>
      <w:r>
        <w:rPr>
          <w:rFonts w:hint="eastAsia" w:ascii="黑体" w:hAnsi="宋体" w:eastAsia="黑体"/>
          <w:b/>
          <w:sz w:val="52"/>
        </w:rPr>
        <w:t>购</w:t>
      </w:r>
    </w:p>
    <w:p w14:paraId="1C37E83C">
      <w:pPr>
        <w:spacing w:line="1080" w:lineRule="exact"/>
        <w:jc w:val="center"/>
        <w:rPr>
          <w:rFonts w:ascii="黑体" w:hAnsi="宋体" w:eastAsia="黑体"/>
          <w:b/>
          <w:sz w:val="52"/>
        </w:rPr>
      </w:pPr>
      <w:r>
        <w:rPr>
          <w:rFonts w:hint="eastAsia" w:ascii="黑体" w:hAnsi="宋体" w:eastAsia="黑体"/>
          <w:b/>
          <w:sz w:val="52"/>
        </w:rPr>
        <w:t>文</w:t>
      </w:r>
    </w:p>
    <w:p w14:paraId="27D51885">
      <w:pPr>
        <w:spacing w:line="1080" w:lineRule="exact"/>
        <w:jc w:val="center"/>
        <w:rPr>
          <w:rFonts w:ascii="黑体" w:hAnsi="宋体" w:eastAsia="黑体"/>
          <w:b/>
          <w:sz w:val="48"/>
        </w:rPr>
      </w:pPr>
      <w:r>
        <w:rPr>
          <w:rFonts w:hint="eastAsia" w:ascii="黑体" w:hAnsi="宋体" w:eastAsia="黑体"/>
          <w:b/>
          <w:sz w:val="52"/>
        </w:rPr>
        <w:t>件</w:t>
      </w:r>
    </w:p>
    <w:p w14:paraId="351A6E2C">
      <w:pPr>
        <w:spacing w:line="440" w:lineRule="exact"/>
        <w:jc w:val="center"/>
        <w:rPr>
          <w:sz w:val="48"/>
        </w:rPr>
      </w:pPr>
    </w:p>
    <w:p w14:paraId="52016F3E">
      <w:pPr>
        <w:spacing w:line="440" w:lineRule="exact"/>
        <w:rPr>
          <w:sz w:val="48"/>
        </w:rPr>
      </w:pPr>
    </w:p>
    <w:p w14:paraId="1C156E86">
      <w:pPr>
        <w:spacing w:line="880" w:lineRule="exact"/>
        <w:ind w:firstLine="931" w:firstLineChars="309"/>
        <w:rPr>
          <w:rFonts w:ascii="黑体" w:hAnsi="黑体" w:eastAsia="黑体"/>
          <w:b/>
          <w:sz w:val="30"/>
          <w:szCs w:val="30"/>
          <w:u w:val="single"/>
        </w:rPr>
      </w:pPr>
    </w:p>
    <w:p w14:paraId="7D3DCBB7">
      <w:pPr>
        <w:spacing w:line="880" w:lineRule="exact"/>
        <w:ind w:left="3120" w:leftChars="473" w:hanging="2127" w:hangingChars="662"/>
        <w:rPr>
          <w:rFonts w:hint="eastAsia" w:ascii="黑体" w:hAnsi="黑体" w:eastAsia="黑体"/>
          <w:b/>
          <w:sz w:val="30"/>
          <w:szCs w:val="30"/>
          <w:u w:val="single"/>
          <w:lang w:eastAsia="zh-CN"/>
        </w:rPr>
      </w:pPr>
      <w:r>
        <w:rPr>
          <w:rFonts w:hint="eastAsia" w:ascii="黑体" w:hAnsi="黑体" w:eastAsia="黑体"/>
          <w:b/>
          <w:sz w:val="32"/>
          <w:szCs w:val="32"/>
        </w:rPr>
        <w:t>采购项目名称：</w:t>
      </w:r>
      <w:r>
        <w:rPr>
          <w:rFonts w:hint="eastAsia" w:ascii="黑体" w:hAnsi="黑体" w:eastAsia="黑体"/>
          <w:b/>
          <w:sz w:val="30"/>
          <w:szCs w:val="30"/>
          <w:u w:val="single"/>
        </w:rPr>
        <w:t>水稻农药零差率配供和农药包装废弃物回收项目财务审计</w:t>
      </w:r>
      <w:r>
        <w:rPr>
          <w:rFonts w:hint="eastAsia" w:ascii="黑体" w:hAnsi="黑体" w:eastAsia="黑体"/>
          <w:b/>
          <w:sz w:val="30"/>
          <w:szCs w:val="30"/>
          <w:u w:val="single"/>
          <w:lang w:eastAsia="zh-CN"/>
        </w:rPr>
        <w:t>（</w:t>
      </w:r>
      <w:r>
        <w:rPr>
          <w:rFonts w:hint="eastAsia" w:ascii="黑体" w:hAnsi="黑体" w:eastAsia="黑体"/>
          <w:b/>
          <w:sz w:val="30"/>
          <w:szCs w:val="30"/>
          <w:u w:val="single"/>
          <w:lang w:val="en-US" w:eastAsia="zh-CN"/>
        </w:rPr>
        <w:t>第二次</w:t>
      </w:r>
      <w:r>
        <w:rPr>
          <w:rFonts w:hint="eastAsia" w:ascii="黑体" w:hAnsi="黑体" w:eastAsia="黑体"/>
          <w:b/>
          <w:sz w:val="30"/>
          <w:szCs w:val="30"/>
          <w:u w:val="single"/>
          <w:lang w:eastAsia="zh-CN"/>
        </w:rPr>
        <w:t>）</w:t>
      </w:r>
    </w:p>
    <w:p w14:paraId="46BD1ECC">
      <w:pPr>
        <w:spacing w:line="880" w:lineRule="exact"/>
        <w:ind w:firstLine="993" w:firstLineChars="309"/>
        <w:rPr>
          <w:rFonts w:ascii="黑体" w:hAnsi="黑体" w:eastAsia="黑体"/>
          <w:sz w:val="32"/>
          <w:szCs w:val="32"/>
          <w:u w:val="single"/>
        </w:rPr>
      </w:pPr>
      <w:r>
        <w:rPr>
          <w:rFonts w:hint="eastAsia" w:ascii="黑体" w:hAnsi="黑体" w:eastAsia="黑体"/>
          <w:b/>
          <w:sz w:val="32"/>
          <w:szCs w:val="32"/>
        </w:rPr>
        <w:t>采购人名称：</w:t>
      </w:r>
      <w:r>
        <w:rPr>
          <w:rFonts w:hint="eastAsia" w:ascii="黑体" w:hAnsi="黑体" w:eastAsia="黑体"/>
          <w:b/>
          <w:sz w:val="30"/>
          <w:szCs w:val="30"/>
          <w:u w:val="single"/>
        </w:rPr>
        <w:t>如东新合供销社资产管理有限公司</w:t>
      </w:r>
    </w:p>
    <w:p w14:paraId="60534090">
      <w:pPr>
        <w:spacing w:line="880" w:lineRule="exact"/>
        <w:ind w:firstLine="993" w:firstLineChars="309"/>
        <w:jc w:val="left"/>
        <w:rPr>
          <w:rFonts w:ascii="黑体" w:hAnsi="黑体" w:eastAsia="黑体"/>
          <w:b/>
          <w:sz w:val="32"/>
          <w:szCs w:val="32"/>
        </w:rPr>
      </w:pPr>
      <w:r>
        <w:rPr>
          <w:rFonts w:hint="eastAsia" w:ascii="黑体" w:hAnsi="黑体" w:eastAsia="黑体"/>
          <w:b/>
          <w:sz w:val="32"/>
          <w:szCs w:val="32"/>
        </w:rPr>
        <w:t>政府采购方式：</w:t>
      </w:r>
      <w:r>
        <w:rPr>
          <w:rFonts w:hint="eastAsia" w:ascii="黑体" w:hAnsi="黑体" w:eastAsia="黑体"/>
          <w:b/>
          <w:sz w:val="30"/>
          <w:szCs w:val="30"/>
          <w:u w:val="single"/>
        </w:rPr>
        <w:t>询价采购</w:t>
      </w:r>
    </w:p>
    <w:p w14:paraId="74E0C6F3">
      <w:pPr>
        <w:spacing w:line="880" w:lineRule="exact"/>
        <w:ind w:firstLine="540" w:firstLineChars="168"/>
        <w:jc w:val="center"/>
        <w:rPr>
          <w:rFonts w:ascii="宋体"/>
          <w:b/>
          <w:sz w:val="32"/>
          <w:szCs w:val="32"/>
        </w:rPr>
      </w:pPr>
      <w:r>
        <w:rPr>
          <w:rFonts w:hint="eastAsia" w:ascii="宋体" w:hAnsi="宋体"/>
          <w:b/>
          <w:sz w:val="32"/>
          <w:szCs w:val="32"/>
        </w:rPr>
        <w:t>二〇二</w:t>
      </w:r>
      <w:r>
        <w:rPr>
          <w:rFonts w:hint="eastAsia" w:ascii="宋体" w:hAnsi="宋体"/>
          <w:b/>
          <w:sz w:val="32"/>
          <w:szCs w:val="32"/>
          <w:lang w:val="en-US" w:eastAsia="zh-CN"/>
        </w:rPr>
        <w:t>四</w:t>
      </w:r>
      <w:r>
        <w:rPr>
          <w:rFonts w:hint="eastAsia" w:ascii="宋体" w:hAnsi="宋体"/>
          <w:b/>
          <w:sz w:val="32"/>
          <w:szCs w:val="32"/>
        </w:rPr>
        <w:t>年九月</w:t>
      </w:r>
      <w:r>
        <w:rPr>
          <w:rFonts w:hint="eastAsia" w:ascii="宋体" w:hAnsi="宋体"/>
          <w:b/>
          <w:sz w:val="32"/>
          <w:szCs w:val="32"/>
          <w:lang w:val="en-US" w:eastAsia="zh-CN"/>
        </w:rPr>
        <w:t>二十七</w:t>
      </w:r>
      <w:r>
        <w:rPr>
          <w:rFonts w:hint="eastAsia" w:ascii="宋体" w:hAnsi="宋体"/>
          <w:b/>
          <w:sz w:val="32"/>
          <w:szCs w:val="32"/>
        </w:rPr>
        <w:t>日</w:t>
      </w:r>
    </w:p>
    <w:p w14:paraId="612D3247">
      <w:pPr>
        <w:spacing w:line="540" w:lineRule="exact"/>
        <w:rPr>
          <w:rFonts w:eastAsia="黑体"/>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74" w:right="1474" w:bottom="1474" w:left="1276" w:header="851" w:footer="992" w:gutter="0"/>
          <w:pgNumType w:start="1"/>
          <w:cols w:space="720" w:num="1"/>
          <w:titlePg/>
          <w:docGrid w:linePitch="317" w:charSpace="0"/>
        </w:sectPr>
      </w:pPr>
    </w:p>
    <w:p w14:paraId="41F3FE61">
      <w:pPr>
        <w:spacing w:line="540" w:lineRule="exact"/>
        <w:jc w:val="center"/>
        <w:rPr>
          <w:rFonts w:eastAsia="黑体"/>
          <w:b/>
          <w:bCs/>
          <w:sz w:val="36"/>
          <w:szCs w:val="36"/>
        </w:rPr>
      </w:pPr>
      <w:r>
        <w:rPr>
          <w:rFonts w:hint="eastAsia" w:eastAsia="黑体"/>
          <w:b/>
          <w:bCs/>
          <w:sz w:val="36"/>
          <w:szCs w:val="36"/>
        </w:rPr>
        <w:t>目录</w:t>
      </w:r>
    </w:p>
    <w:p w14:paraId="4872AD6C">
      <w:pPr>
        <w:pStyle w:val="7"/>
        <w:spacing w:line="560" w:lineRule="exact"/>
        <w:ind w:firstLine="460" w:firstLineChars="192"/>
        <w:rPr>
          <w:sz w:val="24"/>
        </w:rPr>
      </w:pPr>
    </w:p>
    <w:p w14:paraId="7273EE6F">
      <w:pPr>
        <w:pStyle w:val="7"/>
        <w:spacing w:before="100" w:beforeAutospacing="1" w:after="100" w:afterAutospacing="1" w:line="720" w:lineRule="exact"/>
        <w:ind w:firstLine="1176" w:firstLineChars="420"/>
        <w:rPr>
          <w:sz w:val="28"/>
          <w:szCs w:val="28"/>
        </w:rPr>
      </w:pPr>
      <w:r>
        <w:rPr>
          <w:rFonts w:hint="eastAsia"/>
          <w:sz w:val="28"/>
          <w:szCs w:val="28"/>
        </w:rPr>
        <w:t>第一章</w:t>
      </w:r>
      <w:r>
        <w:rPr>
          <w:rFonts w:hint="eastAsia" w:ascii="宋体" w:hAnsi="宋体"/>
          <w:sz w:val="30"/>
          <w:szCs w:val="30"/>
        </w:rPr>
        <w:t>询价采购公告</w:t>
      </w:r>
      <w:r>
        <w:rPr>
          <w:sz w:val="28"/>
          <w:szCs w:val="28"/>
        </w:rPr>
        <w:t>…………………………............…………3</w:t>
      </w:r>
    </w:p>
    <w:p w14:paraId="648F0F3C">
      <w:pPr>
        <w:pStyle w:val="7"/>
        <w:spacing w:before="100" w:beforeAutospacing="1" w:after="100" w:afterAutospacing="1" w:line="720" w:lineRule="exact"/>
        <w:ind w:firstLine="1176" w:firstLineChars="420"/>
        <w:rPr>
          <w:sz w:val="28"/>
          <w:szCs w:val="28"/>
        </w:rPr>
      </w:pPr>
      <w:r>
        <w:rPr>
          <w:rFonts w:hint="eastAsia"/>
          <w:sz w:val="28"/>
          <w:szCs w:val="28"/>
        </w:rPr>
        <w:t>第二章采购项目需求</w:t>
      </w:r>
      <w:r>
        <w:rPr>
          <w:sz w:val="28"/>
          <w:szCs w:val="28"/>
        </w:rPr>
        <w:t>…………………………………………….5</w:t>
      </w:r>
    </w:p>
    <w:p w14:paraId="5F4854D3">
      <w:pPr>
        <w:pStyle w:val="7"/>
        <w:spacing w:before="100" w:beforeAutospacing="1" w:after="100" w:afterAutospacing="1" w:line="720" w:lineRule="exact"/>
        <w:ind w:firstLine="1176" w:firstLineChars="420"/>
        <w:rPr>
          <w:sz w:val="28"/>
          <w:szCs w:val="28"/>
        </w:rPr>
      </w:pPr>
      <w:r>
        <w:rPr>
          <w:rFonts w:hint="eastAsia"/>
          <w:sz w:val="28"/>
          <w:szCs w:val="28"/>
        </w:rPr>
        <w:t>第三章投标须知</w:t>
      </w:r>
      <w:r>
        <w:rPr>
          <w:sz w:val="28"/>
          <w:szCs w:val="28"/>
        </w:rPr>
        <w:t>………………………………………………….10</w:t>
      </w:r>
    </w:p>
    <w:p w14:paraId="74EB0F4C">
      <w:pPr>
        <w:pStyle w:val="7"/>
        <w:spacing w:before="100" w:beforeAutospacing="1" w:after="100" w:afterAutospacing="1" w:line="720" w:lineRule="exact"/>
        <w:ind w:firstLine="1176" w:firstLineChars="420"/>
        <w:rPr>
          <w:sz w:val="28"/>
          <w:szCs w:val="28"/>
        </w:rPr>
      </w:pPr>
      <w:r>
        <w:rPr>
          <w:rFonts w:hint="eastAsia"/>
          <w:sz w:val="28"/>
          <w:szCs w:val="28"/>
        </w:rPr>
        <w:t>第四章投标报价文件格式</w:t>
      </w:r>
      <w:r>
        <w:rPr>
          <w:sz w:val="28"/>
          <w:szCs w:val="28"/>
        </w:rPr>
        <w:t>………………………………………15</w:t>
      </w:r>
    </w:p>
    <w:p w14:paraId="78B6BEFB">
      <w:pPr>
        <w:pStyle w:val="7"/>
        <w:spacing w:line="720" w:lineRule="exact"/>
        <w:ind w:firstLine="150" w:firstLineChars="50"/>
        <w:rPr>
          <w:sz w:val="30"/>
          <w:szCs w:val="30"/>
        </w:rPr>
      </w:pPr>
    </w:p>
    <w:p w14:paraId="15C9A470"/>
    <w:p w14:paraId="73B61CE6">
      <w:pPr>
        <w:numPr>
          <w:ilvl w:val="0"/>
          <w:numId w:val="1"/>
        </w:numPr>
        <w:snapToGrid w:val="0"/>
        <w:spacing w:line="460" w:lineRule="exact"/>
        <w:ind w:right="262" w:rightChars="125"/>
        <w:jc w:val="center"/>
        <w:rPr>
          <w:rFonts w:ascii="宋体"/>
          <w:b/>
          <w:bCs/>
          <w:sz w:val="32"/>
          <w:szCs w:val="32"/>
        </w:rPr>
      </w:pPr>
      <w:r>
        <w:rPr>
          <w:sz w:val="36"/>
          <w:szCs w:val="36"/>
        </w:rPr>
        <w:br w:type="page"/>
      </w:r>
      <w:bookmarkStart w:id="0" w:name="OLE_LINK1"/>
      <w:r>
        <w:rPr>
          <w:rFonts w:hint="eastAsia" w:ascii="宋体" w:hAnsi="宋体"/>
          <w:b/>
          <w:bCs/>
          <w:sz w:val="32"/>
          <w:szCs w:val="32"/>
        </w:rPr>
        <w:t>询价采购公告</w:t>
      </w:r>
    </w:p>
    <w:p w14:paraId="2C7F96F2">
      <w:pPr>
        <w:spacing w:line="360" w:lineRule="auto"/>
        <w:ind w:firstLine="480" w:firstLineChars="200"/>
        <w:rPr>
          <w:rFonts w:ascii="新宋体" w:hAnsi="新宋体" w:eastAsia="新宋体" w:cs="宋体"/>
          <w:kern w:val="0"/>
          <w:sz w:val="24"/>
        </w:rPr>
      </w:pPr>
      <w:bookmarkStart w:id="1" w:name="OLE_LINK2"/>
      <w:bookmarkStart w:id="2" w:name="OLE_LINK3"/>
      <w:r>
        <w:rPr>
          <w:rFonts w:hint="eastAsia" w:ascii="新宋体" w:hAnsi="新宋体" w:eastAsia="新宋体" w:cs="宋体"/>
          <w:kern w:val="0"/>
          <w:sz w:val="24"/>
        </w:rPr>
        <w:t>有关供应商：</w:t>
      </w:r>
    </w:p>
    <w:p w14:paraId="35CE9144">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如东新合供销社资产管理有限公司以询价方式采购以下项目：</w:t>
      </w:r>
    </w:p>
    <w:p w14:paraId="50A79EE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一、项目名称：水稻农药零差率配供和农药包装废弃物回收项目财务审计</w:t>
      </w:r>
    </w:p>
    <w:p w14:paraId="49876BB7">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二、项目内容：具体详见采购文件项目需求。</w:t>
      </w:r>
    </w:p>
    <w:p w14:paraId="6B3C31FB">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三、投标人资格要求（同时满足以下各项要求）</w:t>
      </w:r>
    </w:p>
    <w:p w14:paraId="7F56569A">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符合政府采购法第二十二条及政府采购法实施条例第十七条规定；</w:t>
      </w:r>
    </w:p>
    <w:p w14:paraId="2E454BDB">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）参加投标的投标企业必须具有会计师事务所执业资格；</w:t>
      </w:r>
    </w:p>
    <w:p w14:paraId="337BD86A">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）拟选派项目负责人必须具有注册会计师资格；</w:t>
      </w:r>
    </w:p>
    <w:p w14:paraId="312A3BC4">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）审计人员配备要求：项目组成其他人员不得少于</w:t>
      </w:r>
      <w:r>
        <w:rPr>
          <w:rFonts w:ascii="宋体" w:hAnsi="宋体" w:cs="宋体"/>
          <w:sz w:val="24"/>
          <w:szCs w:val="24"/>
        </w:rPr>
        <w:t>4</w:t>
      </w:r>
      <w:r>
        <w:rPr>
          <w:rFonts w:hint="eastAsia" w:ascii="宋体" w:hAnsi="宋体" w:cs="宋体"/>
          <w:sz w:val="24"/>
          <w:szCs w:val="24"/>
        </w:rPr>
        <w:t>名：其中注册会计师不得少于</w:t>
      </w:r>
      <w:r>
        <w:rPr>
          <w:rFonts w:ascii="宋体" w:hAnsi="宋体" w:cs="宋体"/>
          <w:sz w:val="24"/>
          <w:szCs w:val="24"/>
        </w:rPr>
        <w:t>2</w:t>
      </w:r>
      <w:r>
        <w:rPr>
          <w:rFonts w:hint="eastAsia" w:ascii="宋体" w:hAnsi="宋体" w:cs="宋体"/>
          <w:sz w:val="24"/>
          <w:szCs w:val="24"/>
        </w:rPr>
        <w:t>名。所有项目组成员必须服从业主安排。</w:t>
      </w:r>
    </w:p>
    <w:p w14:paraId="3C439F33">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）本项目不接受联合体投标。</w:t>
      </w:r>
    </w:p>
    <w:p w14:paraId="093F4EEF">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四、采购文件领取及信息发布</w:t>
      </w:r>
    </w:p>
    <w:p w14:paraId="5CC3CD69">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本项目采用资格后审，取消报名环节，采购文件随采购公告一同发布。</w:t>
      </w:r>
    </w:p>
    <w:p w14:paraId="5EAC23E3">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五、投标文件接收信息</w:t>
      </w:r>
    </w:p>
    <w:p w14:paraId="0CE9A724">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投标文件接收时间：</w:t>
      </w:r>
      <w:r>
        <w:rPr>
          <w:rFonts w:ascii="宋体" w:hAnsi="宋体" w:cs="宋体"/>
          <w:sz w:val="24"/>
          <w:szCs w:val="24"/>
        </w:rPr>
        <w:t xml:space="preserve"> 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日上午8：3</w:t>
      </w:r>
      <w:r>
        <w:rPr>
          <w:rFonts w:ascii="宋体" w:cs="宋体"/>
          <w:sz w:val="24"/>
          <w:szCs w:val="24"/>
        </w:rPr>
        <w:t>0-</w:t>
      </w:r>
      <w:r>
        <w:rPr>
          <w:rFonts w:hint="eastAsia" w:ascii="宋体" w:hAnsi="宋体" w:cs="宋体"/>
          <w:sz w:val="24"/>
          <w:szCs w:val="24"/>
        </w:rPr>
        <w:t>9：</w:t>
      </w:r>
      <w:r>
        <w:rPr>
          <w:rFonts w:hint="eastAsia" w:ascii="宋体" w:cs="宋体"/>
          <w:sz w:val="24"/>
          <w:szCs w:val="24"/>
        </w:rPr>
        <w:t>0</w:t>
      </w:r>
      <w:r>
        <w:rPr>
          <w:rFonts w:ascii="宋体" w:cs="宋体"/>
          <w:sz w:val="24"/>
          <w:szCs w:val="24"/>
        </w:rPr>
        <w:t>0</w:t>
      </w:r>
      <w:r>
        <w:rPr>
          <w:rFonts w:hint="eastAsia" w:ascii="宋体" w:hAnsi="宋体" w:cs="宋体"/>
          <w:sz w:val="24"/>
          <w:szCs w:val="24"/>
        </w:rPr>
        <w:t>。</w:t>
      </w:r>
    </w:p>
    <w:p w14:paraId="7ABDC43A">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投标文件接收截止时间：</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日上午9：</w:t>
      </w:r>
      <w:r>
        <w:rPr>
          <w:rFonts w:hint="eastAsia" w:ascii="宋体" w:cs="宋体"/>
          <w:sz w:val="24"/>
          <w:szCs w:val="24"/>
        </w:rPr>
        <w:t>0</w:t>
      </w:r>
      <w:r>
        <w:rPr>
          <w:rFonts w:ascii="宋体" w:cs="宋体"/>
          <w:sz w:val="24"/>
          <w:szCs w:val="24"/>
        </w:rPr>
        <w:t>0</w:t>
      </w:r>
      <w:r>
        <w:rPr>
          <w:rFonts w:hint="eastAsia" w:ascii="宋体" w:hAnsi="宋体" w:cs="宋体"/>
          <w:sz w:val="24"/>
          <w:szCs w:val="24"/>
        </w:rPr>
        <w:t>。</w:t>
      </w:r>
    </w:p>
    <w:p w14:paraId="5D1DCF18">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接收地点：江苏省如东县行政中心1号楼10416会议室。</w:t>
      </w:r>
    </w:p>
    <w:p w14:paraId="5B9EA675">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六、本次采购联系事项</w:t>
      </w:r>
    </w:p>
    <w:p w14:paraId="7064AF11">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采购人：如东新合供销社资产管理有限公司</w:t>
      </w:r>
    </w:p>
    <w:p w14:paraId="7262F9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 xml:space="preserve">采购人联系人：朱先生 </w:t>
      </w:r>
      <w:r>
        <w:rPr>
          <w:rFonts w:hint="eastAsia" w:ascii="宋体" w:hAnsi="宋体" w:cs="宋体"/>
          <w:sz w:val="24"/>
          <w:szCs w:val="24"/>
        </w:rPr>
        <w:t>联系电话：</w:t>
      </w:r>
      <w:r>
        <w:rPr>
          <w:rFonts w:hint="eastAsia" w:ascii="宋体" w:hAnsi="宋体" w:cs="宋体"/>
          <w:sz w:val="24"/>
          <w:szCs w:val="24"/>
          <w:lang w:val="en-US" w:eastAsia="zh-CN"/>
        </w:rPr>
        <w:t>0513-84512561</w:t>
      </w:r>
      <w:r>
        <w:rPr>
          <w:rFonts w:hint="eastAsia" w:ascii="宋体" w:hAnsi="宋体" w:cs="宋体"/>
          <w:sz w:val="24"/>
          <w:szCs w:val="24"/>
        </w:rPr>
        <w:t xml:space="preserve"> </w:t>
      </w:r>
    </w:p>
    <w:p w14:paraId="4465B55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七、本次询价文件制作份数及要求</w:t>
      </w:r>
    </w:p>
    <w:p w14:paraId="0CEAB575">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正本份数：一份副本份数：贰份</w:t>
      </w:r>
    </w:p>
    <w:p w14:paraId="233FFDBB">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对项目需求部分的询问、质疑请向采购人提出，询问、质疑由采购人负责答复。</w:t>
      </w:r>
      <w:bookmarkEnd w:id="0"/>
      <w:bookmarkEnd w:id="1"/>
    </w:p>
    <w:bookmarkEnd w:id="2"/>
    <w:p w14:paraId="2AC96DF0">
      <w:pPr>
        <w:snapToGrid w:val="0"/>
        <w:spacing w:line="360" w:lineRule="auto"/>
        <w:ind w:firstLine="480" w:firstLineChars="200"/>
        <w:rPr>
          <w:rFonts w:ascii="宋体"/>
          <w:sz w:val="24"/>
          <w:szCs w:val="24"/>
        </w:rPr>
        <w:sectPr>
          <w:headerReference r:id="rId9" w:type="first"/>
          <w:footerReference r:id="rId10" w:type="first"/>
          <w:pgSz w:w="11906" w:h="16838"/>
          <w:pgMar w:top="1106" w:right="777" w:bottom="1015" w:left="1049" w:header="851" w:footer="907" w:gutter="0"/>
          <w:cols w:space="720" w:num="1"/>
          <w:titlePg/>
          <w:docGrid w:type="linesAndChars" w:linePitch="290" w:charSpace="0"/>
        </w:sectPr>
      </w:pPr>
    </w:p>
    <w:p w14:paraId="35DC9FDB">
      <w:pPr>
        <w:widowControl/>
        <w:jc w:val="center"/>
        <w:outlineLvl w:val="0"/>
        <w:rPr>
          <w:rFonts w:ascii="黑体" w:eastAsia="黑体"/>
          <w:sz w:val="44"/>
          <w:szCs w:val="44"/>
        </w:rPr>
      </w:pPr>
      <w:r>
        <w:rPr>
          <w:rFonts w:hint="eastAsia" w:ascii="华文中宋" w:hAnsi="华文中宋" w:eastAsia="华文中宋" w:cs="Arial"/>
          <w:sz w:val="44"/>
          <w:szCs w:val="44"/>
        </w:rPr>
        <w:t>第二章采购项目需求</w:t>
      </w:r>
    </w:p>
    <w:p w14:paraId="6BED668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一、采购内容</w:t>
      </w:r>
    </w:p>
    <w:p w14:paraId="0D833E4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根据《中华人民共和国审计法》及上级有关规定精神，落实巡察整改要求</w:t>
      </w:r>
      <w:r>
        <w:rPr>
          <w:rFonts w:hint="eastAsia" w:ascii="宋体" w:hAnsi="宋体" w:cs="宋体"/>
          <w:sz w:val="24"/>
          <w:szCs w:val="24"/>
          <w:lang w:val="zh-CN"/>
        </w:rPr>
        <w:t>，</w:t>
      </w:r>
      <w:r>
        <w:rPr>
          <w:rFonts w:hint="eastAsia" w:ascii="宋体" w:hAnsi="宋体" w:cs="宋体"/>
          <w:sz w:val="24"/>
          <w:szCs w:val="24"/>
        </w:rPr>
        <w:t>经研究，决定对水稻农药零差率配供和农药包装废弃物回收项目进行财务审计。</w:t>
      </w:r>
    </w:p>
    <w:p w14:paraId="7EFA1A83">
      <w:pPr>
        <w:adjustRightInd w:val="0"/>
        <w:snapToGrid w:val="0"/>
        <w:spacing w:line="360" w:lineRule="auto"/>
        <w:ind w:firstLine="480" w:firstLineChars="200"/>
        <w:jc w:val="left"/>
        <w:rPr>
          <w:rFonts w:ascii="宋体" w:cs="宋体"/>
          <w:b/>
          <w:bCs/>
          <w:sz w:val="24"/>
          <w:szCs w:val="24"/>
        </w:rPr>
      </w:pPr>
      <w:r>
        <w:rPr>
          <w:rFonts w:hint="eastAsia" w:ascii="宋体" w:hAnsi="宋体" w:cs="宋体"/>
          <w:sz w:val="24"/>
          <w:szCs w:val="24"/>
        </w:rPr>
        <w:t>二、</w:t>
      </w:r>
      <w:r>
        <w:rPr>
          <w:rFonts w:hint="eastAsia" w:ascii="宋体" w:hAnsi="宋体" w:cs="宋体"/>
          <w:b/>
          <w:bCs/>
          <w:sz w:val="24"/>
          <w:szCs w:val="24"/>
        </w:rPr>
        <w:t>审计完成时间：202</w:t>
      </w:r>
      <w:r>
        <w:rPr>
          <w:rFonts w:hint="eastAsia" w:ascii="宋体" w:hAnsi="宋体" w:cs="宋体"/>
          <w:b/>
          <w:bCs/>
          <w:sz w:val="24"/>
          <w:szCs w:val="24"/>
          <w:lang w:val="en-US" w:eastAsia="zh-CN"/>
        </w:rPr>
        <w:t>4</w:t>
      </w:r>
      <w:r>
        <w:rPr>
          <w:rFonts w:hint="eastAsia" w:ascii="宋体" w:hAnsi="宋体" w:cs="宋体"/>
          <w:b/>
          <w:bCs/>
          <w:sz w:val="24"/>
          <w:szCs w:val="24"/>
        </w:rPr>
        <w:t>年11月</w:t>
      </w:r>
      <w:r>
        <w:rPr>
          <w:rFonts w:hint="eastAsia" w:ascii="宋体" w:hAnsi="宋体" w:cs="宋体"/>
          <w:b/>
          <w:bCs/>
          <w:sz w:val="24"/>
          <w:szCs w:val="24"/>
          <w:lang w:val="en-US" w:eastAsia="zh-CN"/>
        </w:rPr>
        <w:t>20</w:t>
      </w:r>
      <w:r>
        <w:rPr>
          <w:rFonts w:hint="eastAsia" w:ascii="宋体" w:hAnsi="宋体" w:cs="宋体"/>
          <w:b/>
          <w:bCs/>
          <w:sz w:val="24"/>
          <w:szCs w:val="24"/>
        </w:rPr>
        <w:t>日前完成审计，并向如东新合供销社资产管理有限公司出具一式四份的审计报告。</w:t>
      </w:r>
    </w:p>
    <w:p w14:paraId="5BD80E2C">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三、工作要求：中标方在审计过程中，对所审计内容要履行保密职责，不得向除如东新合供销社资产管理有限公司外第三方透露。对所复印的佐证材料，工作底稿与审计报告同时报送。</w:t>
      </w:r>
    </w:p>
    <w:p w14:paraId="0AA48E1F">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四、付款条件要求：</w:t>
      </w:r>
    </w:p>
    <w:p w14:paraId="65ECF075">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付款方式：全面审计结束后一次性付清。</w:t>
      </w:r>
    </w:p>
    <w:p w14:paraId="4DD1B75B">
      <w:pPr>
        <w:adjustRightInd w:val="0"/>
        <w:snapToGrid w:val="0"/>
        <w:spacing w:line="360" w:lineRule="auto"/>
        <w:ind w:firstLine="480" w:firstLineChars="200"/>
        <w:jc w:val="center"/>
        <w:rPr>
          <w:rFonts w:ascii="华文中宋" w:hAnsi="华文中宋" w:eastAsia="华文中宋" w:cs="Arial"/>
          <w:sz w:val="44"/>
          <w:szCs w:val="44"/>
        </w:rPr>
      </w:pPr>
      <w:r>
        <w:rPr>
          <w:rFonts w:ascii="宋体" w:cs="宋体"/>
          <w:sz w:val="24"/>
          <w:szCs w:val="24"/>
        </w:rPr>
        <w:br w:type="page"/>
      </w:r>
      <w:r>
        <w:rPr>
          <w:rFonts w:hint="eastAsia" w:ascii="华文中宋" w:hAnsi="华文中宋" w:eastAsia="华文中宋" w:cs="Arial"/>
          <w:sz w:val="44"/>
          <w:szCs w:val="44"/>
        </w:rPr>
        <w:t>第三章投标须知</w:t>
      </w:r>
    </w:p>
    <w:p w14:paraId="01740BC2">
      <w:pPr>
        <w:adjustRightInd w:val="0"/>
        <w:snapToGrid w:val="0"/>
        <w:spacing w:line="360" w:lineRule="auto"/>
        <w:ind w:firstLine="482" w:firstLineChars="200"/>
        <w:jc w:val="left"/>
        <w:rPr>
          <w:rFonts w:ascii="宋体" w:cs="宋体"/>
          <w:b/>
          <w:sz w:val="24"/>
          <w:szCs w:val="24"/>
        </w:rPr>
      </w:pPr>
      <w:r>
        <w:rPr>
          <w:rFonts w:hint="eastAsia" w:ascii="宋体" w:hAnsi="宋体" w:cs="宋体"/>
          <w:b/>
          <w:sz w:val="24"/>
          <w:szCs w:val="24"/>
        </w:rPr>
        <w:t>一、说明</w:t>
      </w:r>
    </w:p>
    <w:p w14:paraId="5BF3C1F4">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、本采购文件中所称“采购人”为如东新合供销社资产管理有限公司，“投标人”为本项目投标供应商，“询价小组”为本项目评标组织，“成交供应商”为本项目中标供应商。</w:t>
      </w:r>
    </w:p>
    <w:p w14:paraId="31649B7D">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、本采购文件仅适用于本次询价采购，解释权归采购人所有。</w:t>
      </w:r>
    </w:p>
    <w:p w14:paraId="7BADD449">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t>3</w:t>
      </w:r>
      <w:r>
        <w:rPr>
          <w:rFonts w:hint="eastAsia" w:ascii="宋体" w:hAnsi="宋体" w:cs="宋体"/>
          <w:sz w:val="24"/>
          <w:szCs w:val="24"/>
        </w:rPr>
        <w:t>、投标人必须保证投标产品的质保、技术（参数、功能等）的准确性、真实性。</w:t>
      </w:r>
    </w:p>
    <w:p w14:paraId="56B5F878">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t>4</w:t>
      </w:r>
      <w:r>
        <w:rPr>
          <w:rFonts w:hint="eastAsia" w:ascii="宋体" w:hAnsi="宋体" w:cs="宋体"/>
          <w:sz w:val="24"/>
          <w:szCs w:val="24"/>
        </w:rPr>
        <w:t>、投标人不得在成交后将成交项目转包（或分包）给其它企业法人或自然人。</w:t>
      </w:r>
    </w:p>
    <w:p w14:paraId="1E09E87D">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t>5</w:t>
      </w:r>
      <w:r>
        <w:rPr>
          <w:rFonts w:hint="eastAsia" w:ascii="宋体" w:hAnsi="宋体" w:cs="宋体"/>
          <w:sz w:val="24"/>
          <w:szCs w:val="24"/>
        </w:rPr>
        <w:t>、无论投标人成交与否，投标人的投标文件和相关资料概不退还。</w:t>
      </w:r>
    </w:p>
    <w:p w14:paraId="7D28D587">
      <w:pPr>
        <w:adjustRightInd w:val="0"/>
        <w:snapToGrid w:val="0"/>
        <w:spacing w:line="360" w:lineRule="auto"/>
        <w:ind w:firstLine="482" w:firstLineChars="200"/>
        <w:jc w:val="left"/>
        <w:rPr>
          <w:rFonts w:ascii="宋体" w:cs="宋体"/>
          <w:b/>
          <w:sz w:val="24"/>
          <w:szCs w:val="24"/>
        </w:rPr>
      </w:pPr>
      <w:r>
        <w:rPr>
          <w:rFonts w:hint="eastAsia" w:ascii="宋体" w:hAnsi="宋体" w:cs="宋体"/>
          <w:b/>
          <w:sz w:val="24"/>
          <w:szCs w:val="24"/>
        </w:rPr>
        <w:t>二、投标人资格要求</w:t>
      </w:r>
    </w:p>
    <w:p w14:paraId="22949F3F">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见本项目询价采购公告。</w:t>
      </w:r>
    </w:p>
    <w:p w14:paraId="3AADE976">
      <w:pPr>
        <w:adjustRightInd w:val="0"/>
        <w:snapToGrid w:val="0"/>
        <w:spacing w:line="360" w:lineRule="auto"/>
        <w:ind w:firstLine="482" w:firstLineChars="200"/>
        <w:jc w:val="left"/>
        <w:rPr>
          <w:rFonts w:ascii="宋体" w:cs="宋体"/>
          <w:b/>
          <w:sz w:val="24"/>
          <w:szCs w:val="24"/>
        </w:rPr>
      </w:pPr>
      <w:r>
        <w:rPr>
          <w:rFonts w:hint="eastAsia" w:ascii="宋体" w:hAnsi="宋体" w:cs="宋体"/>
          <w:b/>
          <w:sz w:val="24"/>
          <w:szCs w:val="24"/>
        </w:rPr>
        <w:t>三、询价采购程序及成交原则</w:t>
      </w:r>
    </w:p>
    <w:p w14:paraId="3CE228D6">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投标人法定代表人（或负责人）或其授权委托人在投标截止时间前到采购人指定地点递交投标文件。</w:t>
      </w:r>
    </w:p>
    <w:p w14:paraId="4B4572D5">
      <w:pPr>
        <w:spacing w:line="520" w:lineRule="exact"/>
        <w:ind w:left="480"/>
        <w:rPr>
          <w:rFonts w:ascii="宋体" w:cs="宋体"/>
          <w:sz w:val="24"/>
          <w:u w:val="single"/>
        </w:rPr>
      </w:pPr>
      <w:r>
        <w:rPr>
          <w:rFonts w:ascii="宋体" w:hAnsi="宋体" w:cs="宋体"/>
          <w:sz w:val="24"/>
        </w:rPr>
        <w:t>2.</w:t>
      </w:r>
      <w:r>
        <w:rPr>
          <w:rFonts w:hint="eastAsia" w:ascii="宋体" w:hAnsi="宋体" w:cs="宋体"/>
          <w:sz w:val="24"/>
        </w:rPr>
        <w:t>询价小组根据采购文件要求对投标人进行资格性审查，审查主要内容包括：</w:t>
      </w:r>
    </w:p>
    <w:p w14:paraId="42532E18">
      <w:pPr>
        <w:spacing w:line="500" w:lineRule="exact"/>
        <w:ind w:firstLine="720" w:firstLineChars="3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）投标文件数量及密封、标记情况；</w:t>
      </w:r>
    </w:p>
    <w:p w14:paraId="0C1C2AF5">
      <w:pPr>
        <w:spacing w:line="500" w:lineRule="exact"/>
        <w:ind w:firstLine="720" w:firstLineChars="300"/>
        <w:rPr>
          <w:rFonts w:ascii="宋体" w:cs="宋体"/>
          <w:sz w:val="24"/>
        </w:rPr>
      </w:pPr>
      <w:r>
        <w:rPr>
          <w:rFonts w:hint="eastAsia" w:ascii="宋体" w:hAnsi="宋体" w:cs="宋体"/>
          <w:sz w:val="24"/>
        </w:rPr>
        <w:t>（2）投标人及有关证明资料的完整性、真实性。</w:t>
      </w:r>
    </w:p>
    <w:p w14:paraId="2FA8C37C">
      <w:pPr>
        <w:spacing w:line="500" w:lineRule="exact"/>
        <w:ind w:firstLine="720" w:firstLineChars="300"/>
        <w:rPr>
          <w:rFonts w:ascii="宋体" w:cs="宋体"/>
          <w:sz w:val="24"/>
        </w:rPr>
      </w:pPr>
      <w:r>
        <w:rPr>
          <w:rFonts w:hint="eastAsia" w:ascii="宋体" w:hAnsi="宋体" w:cs="宋体"/>
          <w:sz w:val="24"/>
        </w:rPr>
        <w:t>资格性审查未通过的投标人作无效投标处理。</w:t>
      </w:r>
    </w:p>
    <w:p w14:paraId="786034A6">
      <w:pPr>
        <w:spacing w:line="500" w:lineRule="exact"/>
        <w:ind w:firstLine="480" w:firstLineChars="200"/>
        <w:rPr>
          <w:rFonts w:ascii="宋体" w:cs="宋体"/>
          <w:sz w:val="24"/>
        </w:rPr>
      </w:pPr>
      <w:r>
        <w:rPr>
          <w:rFonts w:ascii="宋体" w:hAnsi="宋体" w:cs="宋体"/>
          <w:sz w:val="24"/>
        </w:rPr>
        <w:t>3.</w:t>
      </w:r>
      <w:r>
        <w:rPr>
          <w:rFonts w:hint="eastAsia" w:ascii="宋体" w:hAnsi="宋体" w:cs="宋体"/>
          <w:sz w:val="24"/>
        </w:rPr>
        <w:t>询价小组对投标人进行符合性审查，审查主要内容包括：</w:t>
      </w:r>
    </w:p>
    <w:p w14:paraId="1DD0C4E2">
      <w:pPr>
        <w:spacing w:line="500" w:lineRule="exact"/>
        <w:ind w:firstLine="720" w:firstLineChars="3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）投标文件的有效性和完整性；</w:t>
      </w:r>
    </w:p>
    <w:p w14:paraId="6D1DE040">
      <w:pPr>
        <w:spacing w:line="500" w:lineRule="exact"/>
        <w:ind w:firstLine="720" w:firstLineChars="3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）投标人和投标文件是否对采购文件作出实质性响应。</w:t>
      </w:r>
    </w:p>
    <w:p w14:paraId="2E30E266">
      <w:pPr>
        <w:spacing w:line="500" w:lineRule="exact"/>
        <w:ind w:firstLine="720" w:firstLineChars="300"/>
        <w:rPr>
          <w:rFonts w:ascii="宋体" w:cs="宋体"/>
          <w:sz w:val="24"/>
        </w:rPr>
      </w:pPr>
      <w:r>
        <w:rPr>
          <w:rFonts w:hint="eastAsia" w:ascii="宋体" w:hAnsi="宋体" w:cs="宋体"/>
          <w:sz w:val="24"/>
        </w:rPr>
        <w:t>符合性审查未通过的投标人作无效投标处理。</w:t>
      </w:r>
    </w:p>
    <w:p w14:paraId="246A334E">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询价小组宣布合格投标人名单。合格投标人对投标项目作出的报价为有效投标报价。</w:t>
      </w:r>
    </w:p>
    <w:p w14:paraId="193EFF6B">
      <w:pPr>
        <w:spacing w:line="360" w:lineRule="auto"/>
        <w:ind w:firstLine="480" w:firstLineChars="200"/>
        <w:rPr>
          <w:rFonts w:ascii="宋体" w:cs="宋体"/>
          <w:b/>
          <w:sz w:val="24"/>
        </w:rPr>
      </w:pPr>
      <w:r>
        <w:rPr>
          <w:rFonts w:ascii="宋体" w:hAnsi="宋体" w:cs="宋体"/>
          <w:sz w:val="24"/>
        </w:rPr>
        <w:t>5.</w:t>
      </w:r>
      <w:r>
        <w:rPr>
          <w:rFonts w:hint="eastAsia" w:ascii="宋体" w:hAnsi="宋体" w:cs="宋体"/>
          <w:b/>
          <w:bCs/>
          <w:sz w:val="24"/>
        </w:rPr>
        <w:t>询价小组将根据采购本文件的要求和条件进行评定</w:t>
      </w:r>
      <w:r>
        <w:rPr>
          <w:rFonts w:ascii="宋体" w:cs="宋体"/>
          <w:b/>
          <w:bCs/>
          <w:sz w:val="24"/>
        </w:rPr>
        <w:t>,</w:t>
      </w:r>
      <w:r>
        <w:rPr>
          <w:rFonts w:hint="eastAsia" w:ascii="宋体" w:hAnsi="宋体" w:cs="宋体"/>
          <w:b/>
          <w:bCs/>
          <w:sz w:val="24"/>
        </w:rPr>
        <w:t>从质量和服务均能满足采购文件实质性响应要求的合格投标人中，按照报价由</w:t>
      </w:r>
      <w:r>
        <w:rPr>
          <w:rFonts w:hint="eastAsia" w:ascii="宋体" w:hAnsi="宋体" w:cs="宋体"/>
          <w:b/>
          <w:sz w:val="24"/>
        </w:rPr>
        <w:t>低到高的顺序</w:t>
      </w:r>
      <w:r>
        <w:rPr>
          <w:rFonts w:hint="eastAsia" w:ascii="宋体" w:hAnsi="宋体" w:cs="宋体"/>
          <w:b/>
          <w:bCs/>
          <w:sz w:val="24"/>
        </w:rPr>
        <w:t>确定</w:t>
      </w:r>
      <w:r>
        <w:rPr>
          <w:rFonts w:ascii="宋体" w:hAnsi="宋体" w:cs="宋体"/>
          <w:b/>
          <w:bCs/>
          <w:sz w:val="24"/>
        </w:rPr>
        <w:t>1</w:t>
      </w:r>
      <w:r>
        <w:rPr>
          <w:rFonts w:hint="eastAsia" w:ascii="宋体" w:hAnsi="宋体" w:cs="宋体"/>
          <w:b/>
          <w:bCs/>
          <w:sz w:val="24"/>
        </w:rPr>
        <w:t>家</w:t>
      </w:r>
      <w:r>
        <w:rPr>
          <w:rFonts w:hint="eastAsia" w:ascii="宋体" w:hAnsi="宋体" w:cs="宋体"/>
          <w:b/>
          <w:sz w:val="24"/>
        </w:rPr>
        <w:t>成交供应商（投标人应在投标报价资料中一次性报出不得更改的价格）。</w:t>
      </w:r>
    </w:p>
    <w:p w14:paraId="20D97BAC">
      <w:pPr>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w:t>
      </w:r>
      <w:r>
        <w:rPr>
          <w:rFonts w:ascii="新宋体" w:hAnsi="新宋体" w:eastAsia="新宋体" w:cs="新宋体"/>
          <w:b/>
          <w:sz w:val="24"/>
        </w:rPr>
        <w:t>1</w:t>
      </w:r>
      <w:r>
        <w:rPr>
          <w:rFonts w:hint="eastAsia" w:ascii="新宋体" w:hAnsi="新宋体" w:eastAsia="新宋体" w:cs="新宋体"/>
          <w:b/>
          <w:sz w:val="24"/>
        </w:rPr>
        <w:t>）如出现最终最低报价相同的情况，将组织最低报价的供应商进行再次报价，再次报价必须小于前次报价，直至确定最终的成交供应商。</w:t>
      </w:r>
    </w:p>
    <w:p w14:paraId="526A3A1E">
      <w:pPr>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w:t>
      </w:r>
      <w:r>
        <w:rPr>
          <w:rFonts w:ascii="新宋体" w:hAnsi="新宋体" w:eastAsia="新宋体" w:cs="新宋体"/>
          <w:b/>
          <w:sz w:val="24"/>
        </w:rPr>
        <w:t>2</w:t>
      </w:r>
      <w:r>
        <w:rPr>
          <w:rFonts w:hint="eastAsia" w:ascii="新宋体" w:hAnsi="新宋体" w:eastAsia="新宋体" w:cs="新宋体"/>
          <w:b/>
          <w:sz w:val="24"/>
        </w:rPr>
        <w:t>）如出现最终次低报价相同的情况，本项目将采用抽签方式确定一家成交候选供应商，最终最低报价的供应商为成交供应商。</w:t>
      </w:r>
    </w:p>
    <w:p w14:paraId="5044796C">
      <w:pPr>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w:t>
      </w:r>
      <w:r>
        <w:rPr>
          <w:rFonts w:ascii="新宋体" w:hAnsi="新宋体" w:eastAsia="新宋体" w:cs="新宋体"/>
          <w:b/>
          <w:sz w:val="24"/>
        </w:rPr>
        <w:t>3</w:t>
      </w:r>
      <w:r>
        <w:rPr>
          <w:rFonts w:hint="eastAsia" w:ascii="新宋体" w:hAnsi="新宋体" w:eastAsia="新宋体" w:cs="新宋体"/>
          <w:b/>
          <w:sz w:val="24"/>
        </w:rPr>
        <w:t>）当中标供应商不能履行合同或因故被服务方解除合同时，服务方将与第二名签定合同，依次类推。</w:t>
      </w:r>
    </w:p>
    <w:p w14:paraId="6DF30CFB">
      <w:pPr>
        <w:spacing w:line="360" w:lineRule="auto"/>
        <w:ind w:firstLine="480" w:firstLineChars="200"/>
        <w:rPr>
          <w:rFonts w:ascii="新宋体" w:hAnsi="新宋体" w:eastAsia="新宋体"/>
          <w:sz w:val="24"/>
        </w:rPr>
      </w:pPr>
      <w:r>
        <w:rPr>
          <w:rFonts w:ascii="新宋体" w:hAnsi="新宋体" w:eastAsia="新宋体" w:cs="新宋体"/>
          <w:sz w:val="24"/>
        </w:rPr>
        <w:t>6.</w:t>
      </w:r>
      <w:r>
        <w:rPr>
          <w:rFonts w:hint="eastAsia" w:ascii="新宋体" w:hAnsi="新宋体" w:eastAsia="新宋体" w:cs="新宋体"/>
          <w:sz w:val="24"/>
        </w:rPr>
        <w:t>成交结果经公示无异议后，采购人向成交供应商签发《成交通知书》。</w:t>
      </w:r>
    </w:p>
    <w:p w14:paraId="2045F6D7">
      <w:pPr>
        <w:spacing w:line="360" w:lineRule="auto"/>
        <w:ind w:firstLine="480" w:firstLineChars="200"/>
        <w:rPr>
          <w:rFonts w:ascii="宋体"/>
          <w:sz w:val="24"/>
        </w:rPr>
      </w:pPr>
      <w:r>
        <w:rPr>
          <w:rFonts w:ascii="宋体" w:hAnsi="宋体" w:cs="宋体"/>
          <w:sz w:val="24"/>
        </w:rPr>
        <w:t>7</w:t>
      </w:r>
      <w:r>
        <w:rPr>
          <w:rFonts w:ascii="宋体" w:cs="宋体"/>
          <w:sz w:val="24"/>
        </w:rPr>
        <w:t>.</w:t>
      </w:r>
      <w:r>
        <w:rPr>
          <w:rFonts w:hint="eastAsia" w:ascii="宋体" w:hAnsi="宋体" w:cs="宋体"/>
          <w:sz w:val="24"/>
        </w:rPr>
        <w:t>成交供应商按照《成交通知书》的规定与采购人签订采购合同。</w:t>
      </w:r>
    </w:p>
    <w:p w14:paraId="371B611C">
      <w:pPr>
        <w:adjustRightInd w:val="0"/>
        <w:snapToGrid w:val="0"/>
        <w:spacing w:line="360" w:lineRule="auto"/>
        <w:ind w:firstLine="482" w:firstLineChars="200"/>
        <w:jc w:val="left"/>
        <w:rPr>
          <w:rFonts w:ascii="宋体" w:cs="宋体"/>
          <w:b/>
          <w:sz w:val="24"/>
          <w:szCs w:val="24"/>
        </w:rPr>
      </w:pPr>
      <w:r>
        <w:rPr>
          <w:rFonts w:hint="eastAsia" w:ascii="宋体" w:hAnsi="宋体" w:cs="宋体"/>
          <w:b/>
          <w:sz w:val="24"/>
          <w:szCs w:val="24"/>
        </w:rPr>
        <w:t>四、无效投标及废标情形</w:t>
      </w:r>
    </w:p>
    <w:p w14:paraId="30694232">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、符合下列情形之一者，投标人投标无效：</w:t>
      </w:r>
    </w:p>
    <w:p w14:paraId="511D3588">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（1）投标供应商或投标产品的资格证明文件不符合本采购文件要求的；</w:t>
      </w:r>
    </w:p>
    <w:p w14:paraId="689B732D">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（2）投标供应商未按本采购文件规定要求密封、签署、盖章的；投标文件未按规定的格式、内容和要求编制、投标文件字迹潦草、模糊、无法辨认的；</w:t>
      </w:r>
    </w:p>
    <w:p w14:paraId="2E9E7E35">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（3）投标文件资料不全或内容偏离本采购文件规定，询价小组认为未对采购文件作出实质性响应的或对采购文件进行实质性修改的；</w:t>
      </w:r>
    </w:p>
    <w:p w14:paraId="115C9092">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（4）不符合法律、法规和采购文件中规定的其他实质性要求的；</w:t>
      </w:r>
    </w:p>
    <w:p w14:paraId="2722F84C">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（5）投标人有欺诈行为或隐瞒自身违规问题的，提供虚假、伪造、变造、过期资料的；</w:t>
      </w:r>
    </w:p>
    <w:p w14:paraId="039C4B7D">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（6）</w:t>
      </w:r>
      <w:r>
        <w:rPr>
          <w:rFonts w:hint="eastAsia" w:ascii="宋体" w:hAnsi="宋体" w:cs="宋体"/>
          <w:b/>
          <w:bCs/>
          <w:sz w:val="24"/>
          <w:szCs w:val="24"/>
        </w:rPr>
        <w:t>投标人的投标文件中的报价超过了本项目的招标控制价的</w:t>
      </w:r>
      <w:r>
        <w:rPr>
          <w:rFonts w:ascii="宋体" w:hAnsi="宋体" w:cs="宋体"/>
          <w:b/>
          <w:bCs/>
          <w:sz w:val="24"/>
          <w:szCs w:val="24"/>
        </w:rPr>
        <w:t>(</w:t>
      </w:r>
      <w:r>
        <w:rPr>
          <w:rFonts w:hint="eastAsia" w:ascii="宋体" w:hAnsi="宋体" w:cs="宋体"/>
          <w:b/>
          <w:bCs/>
          <w:sz w:val="24"/>
          <w:szCs w:val="24"/>
        </w:rPr>
        <w:t>农药零差率配供和农药包装废弃物回收项目招标控制价一共为</w:t>
      </w:r>
      <w:r>
        <w:rPr>
          <w:rFonts w:hint="eastAsia" w:ascii="宋体" w:hAnsi="宋体" w:cs="宋体"/>
          <w:b/>
          <w:bCs/>
          <w:sz w:val="24"/>
          <w:szCs w:val="24"/>
          <w:lang w:val="en-US" w:eastAsia="zh-CN"/>
        </w:rPr>
        <w:t>30000</w:t>
      </w:r>
      <w:r>
        <w:rPr>
          <w:rFonts w:hint="eastAsia" w:ascii="宋体" w:hAnsi="宋体" w:cs="宋体"/>
          <w:b/>
          <w:bCs/>
          <w:sz w:val="24"/>
          <w:szCs w:val="24"/>
        </w:rPr>
        <w:t>元</w:t>
      </w:r>
      <w:r>
        <w:rPr>
          <w:rFonts w:ascii="宋体" w:hAnsi="宋体" w:cs="宋体"/>
          <w:b/>
          <w:bCs/>
          <w:sz w:val="24"/>
          <w:szCs w:val="24"/>
        </w:rPr>
        <w:t>)</w:t>
      </w:r>
      <w:r>
        <w:rPr>
          <w:rFonts w:hint="eastAsia" w:ascii="宋体" w:hAnsi="宋体" w:cs="宋体"/>
          <w:sz w:val="24"/>
          <w:szCs w:val="24"/>
        </w:rPr>
        <w:t>；</w:t>
      </w:r>
    </w:p>
    <w:p w14:paraId="1E089FA7">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（7）未按现场报价要求进行报价的；</w:t>
      </w:r>
    </w:p>
    <w:p w14:paraId="4BE187B5">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（8）不同投标人委托同一个人办理投标事宜的，不同投标人的投标文件载明的项目管理成员为同一人的，不同投标人的投标文件异常一致的；</w:t>
      </w:r>
    </w:p>
    <w:p w14:paraId="262013E1">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（9）投标人改变本采购文件提供的清单中的计量单位、数量的；</w:t>
      </w:r>
    </w:p>
    <w:p w14:paraId="37A77282">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0）投标文件提出了不能满足本采购文件要求或采购人不能接受的项目验收、计量、价款结算支付办法；</w:t>
      </w:r>
    </w:p>
    <w:p w14:paraId="2DE0C1EA">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1）投标资料中有两个或两个以上报价的；</w:t>
      </w:r>
    </w:p>
    <w:p w14:paraId="227BFBEF">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2）投标文件违反法律、法规要求，或本采购文件中另有规定为无效投标情形的。</w:t>
      </w:r>
    </w:p>
    <w:p w14:paraId="097CD612">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、符合下列情形之一者，本采购项目废标：</w:t>
      </w:r>
    </w:p>
    <w:p w14:paraId="152D26A4">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⑴经询价小组资格性和符合性审查，合格投标人不足三家的；</w:t>
      </w:r>
    </w:p>
    <w:p w14:paraId="00301A9A">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⑵所有合格投标人的报价均超过本项目采购预算的；</w:t>
      </w:r>
    </w:p>
    <w:p w14:paraId="50794230">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 3 \* GB2 \* MERGEFORMAT </w:instrText>
      </w:r>
      <w:r>
        <w:rPr>
          <w:rFonts w:ascii="宋体" w:hAnsi="宋体" w:cs="宋体"/>
          <w:sz w:val="24"/>
          <w:szCs w:val="24"/>
        </w:rPr>
        <w:fldChar w:fldCharType="separate"/>
      </w:r>
      <w:r>
        <w:rPr>
          <w:rFonts w:hint="eastAsia" w:ascii="宋体" w:hAnsi="宋体" w:cs="宋体"/>
          <w:sz w:val="24"/>
          <w:szCs w:val="24"/>
        </w:rPr>
        <w:t>⑶</w:t>
      </w:r>
      <w:r>
        <w:rPr>
          <w:rFonts w:ascii="宋体" w:hAnsi="宋体" w:cs="宋体"/>
          <w:sz w:val="24"/>
          <w:szCs w:val="24"/>
        </w:rPr>
        <w:fldChar w:fldCharType="end"/>
      </w:r>
      <w:r>
        <w:rPr>
          <w:rFonts w:hint="eastAsia" w:ascii="宋体" w:hAnsi="宋体" w:cs="宋体"/>
          <w:sz w:val="24"/>
          <w:szCs w:val="24"/>
        </w:rPr>
        <w:t>出现影响采购公正的违法、违规行为的；</w:t>
      </w:r>
    </w:p>
    <w:p w14:paraId="56ED06C7">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 4 \* GB2 \* MERGEFORMAT </w:instrText>
      </w:r>
      <w:r>
        <w:rPr>
          <w:rFonts w:ascii="宋体" w:hAnsi="宋体" w:cs="宋体"/>
          <w:sz w:val="24"/>
          <w:szCs w:val="24"/>
        </w:rPr>
        <w:fldChar w:fldCharType="separate"/>
      </w:r>
      <w:r>
        <w:rPr>
          <w:rFonts w:hint="eastAsia" w:ascii="宋体" w:hAnsi="宋体" w:cs="宋体"/>
          <w:sz w:val="24"/>
          <w:szCs w:val="24"/>
        </w:rPr>
        <w:t>⑷</w:t>
      </w:r>
      <w:r>
        <w:rPr>
          <w:rFonts w:ascii="宋体" w:hAnsi="宋体" w:cs="宋体"/>
          <w:sz w:val="24"/>
          <w:szCs w:val="24"/>
        </w:rPr>
        <w:fldChar w:fldCharType="end"/>
      </w:r>
      <w:r>
        <w:rPr>
          <w:rFonts w:hint="eastAsia" w:ascii="宋体" w:hAnsi="宋体" w:cs="宋体"/>
          <w:sz w:val="24"/>
          <w:szCs w:val="24"/>
        </w:rPr>
        <w:t>因重大变故，采购任务取消的。</w:t>
      </w:r>
    </w:p>
    <w:p w14:paraId="5E29D243">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废标后，对于特殊紧急的采购项目，经监管部门批准后采购人可直接改变采购方式，现场继续组织采购活动。</w:t>
      </w:r>
    </w:p>
    <w:p w14:paraId="0574499B">
      <w:pPr>
        <w:adjustRightInd w:val="0"/>
        <w:snapToGrid w:val="0"/>
        <w:spacing w:line="360" w:lineRule="auto"/>
        <w:ind w:firstLine="482" w:firstLineChars="200"/>
        <w:jc w:val="left"/>
        <w:rPr>
          <w:rFonts w:ascii="宋体" w:cs="宋体"/>
          <w:b/>
          <w:sz w:val="24"/>
          <w:szCs w:val="24"/>
        </w:rPr>
      </w:pPr>
      <w:r>
        <w:rPr>
          <w:rFonts w:hint="eastAsia" w:ascii="宋体" w:hAnsi="宋体" w:cs="宋体"/>
          <w:b/>
          <w:sz w:val="24"/>
          <w:szCs w:val="24"/>
        </w:rPr>
        <w:t>五、报价要求</w:t>
      </w:r>
    </w:p>
    <w:p w14:paraId="59387D0C">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投标人法定代表人（或负责人）或其授权委托人必须按时到采购人指定地点递交投标保证金和投标文件。投标人法定代表人（或负责人）或其授权委托人在采购过程中签署的文件、资料（含澄清、承诺、报价等）均作为投标文件的组成部分，具有法律效力。</w:t>
      </w:r>
    </w:p>
    <w:p w14:paraId="672228F9">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投标文件和投标人法定代表人（或负责人）或其授权委托人签署的文件、资料的有效期为自开标之日起</w:t>
      </w:r>
      <w:r>
        <w:rPr>
          <w:rFonts w:ascii="宋体" w:hAnsi="宋体" w:cs="宋体"/>
          <w:sz w:val="24"/>
        </w:rPr>
        <w:t>45</w:t>
      </w:r>
      <w:r>
        <w:rPr>
          <w:rFonts w:hint="eastAsia" w:ascii="宋体" w:hAnsi="宋体" w:cs="宋体"/>
          <w:sz w:val="24"/>
        </w:rPr>
        <w:t>个日历日。</w:t>
      </w:r>
    </w:p>
    <w:p w14:paraId="248ABCB7">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本采购项目为一个完整标的，询价小组不接受不完整的投标报价。投标人（法定代表人（或负责人）或其授权委托人）必须对所有项目分别报单价，并合计总价。</w:t>
      </w:r>
    </w:p>
    <w:p w14:paraId="79766D4D">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投标人应在完全满足采购需求的条件下，对采购项目进行报价。不能完全响应采购文件的实质性要求和条件的将按无效投标处理。</w:t>
      </w:r>
    </w:p>
    <w:p w14:paraId="4F4C2559">
      <w:pPr>
        <w:spacing w:line="360" w:lineRule="auto"/>
        <w:ind w:firstLine="480" w:firstLineChars="200"/>
        <w:rPr>
          <w:rFonts w:ascii="宋体"/>
          <w:sz w:val="24"/>
        </w:rPr>
      </w:pPr>
      <w:r>
        <w:rPr>
          <w:rFonts w:ascii="宋体" w:hAnsi="宋体" w:cs="宋体"/>
          <w:sz w:val="24"/>
        </w:rPr>
        <w:t>5</w:t>
      </w:r>
      <w:r>
        <w:rPr>
          <w:rFonts w:hint="eastAsia" w:ascii="宋体" w:hAnsi="宋体" w:cs="宋体"/>
          <w:sz w:val="24"/>
        </w:rPr>
        <w:t>、报价应包括</w:t>
      </w:r>
      <w:r>
        <w:rPr>
          <w:rFonts w:hint="eastAsia" w:ascii="宋体" w:hAnsi="宋体" w:cs="仿宋_GB2312"/>
          <w:sz w:val="24"/>
          <w:szCs w:val="21"/>
        </w:rPr>
        <w:t>人工费、住宿费、交通费、税费、人员培训费用</w:t>
      </w:r>
      <w:r>
        <w:rPr>
          <w:rFonts w:hint="eastAsia" w:ascii="宋体" w:hAnsi="宋体" w:cs="宋体"/>
          <w:sz w:val="24"/>
        </w:rPr>
        <w:t>等完成本项目所需的一切费用。</w:t>
      </w:r>
    </w:p>
    <w:p w14:paraId="3741A345">
      <w:pPr>
        <w:spacing w:line="360" w:lineRule="auto"/>
        <w:ind w:firstLine="480" w:firstLineChars="200"/>
        <w:rPr>
          <w:rFonts w:ascii="宋体" w:cs="宋体"/>
          <w:sz w:val="24"/>
        </w:rPr>
      </w:pPr>
      <w:r>
        <w:rPr>
          <w:rFonts w:ascii="宋体" w:hAnsi="宋体" w:cs="宋体"/>
          <w:sz w:val="24"/>
        </w:rPr>
        <w:t>6</w:t>
      </w:r>
      <w:r>
        <w:rPr>
          <w:rFonts w:hint="eastAsia" w:ascii="宋体" w:cs="宋体"/>
          <w:sz w:val="24"/>
        </w:rPr>
        <w:t>、</w:t>
      </w:r>
      <w:r>
        <w:rPr>
          <w:rFonts w:hint="eastAsia" w:ascii="宋体" w:hAnsi="宋体" w:cs="宋体"/>
          <w:sz w:val="24"/>
        </w:rPr>
        <w:t>报价应书写端正、字迹清楚，不得涂改，涂改无效。询价小组不接受不完整或不正确的报价。询价小组有权将未按规定填写的报价单视为无效报价。</w:t>
      </w:r>
    </w:p>
    <w:p w14:paraId="6C216308">
      <w:pPr>
        <w:spacing w:line="360" w:lineRule="auto"/>
        <w:ind w:firstLine="480" w:firstLineChars="200"/>
        <w:rPr>
          <w:rFonts w:ascii="宋体" w:cs="宋体"/>
          <w:sz w:val="24"/>
        </w:rPr>
      </w:pPr>
      <w:r>
        <w:rPr>
          <w:rFonts w:ascii="宋体" w:hAnsi="宋体" w:cs="宋体"/>
          <w:sz w:val="24"/>
        </w:rPr>
        <w:t>7.</w:t>
      </w:r>
      <w:r>
        <w:rPr>
          <w:rFonts w:hint="eastAsia" w:ascii="宋体" w:hAnsi="宋体" w:cs="宋体"/>
          <w:sz w:val="24"/>
        </w:rPr>
        <w:t>询价小组可以允许修正投标文件中不构成重大偏离的、微小的、非正规的、不一致的或不规则的地方。</w:t>
      </w:r>
    </w:p>
    <w:p w14:paraId="57E1295C">
      <w:pPr>
        <w:spacing w:line="360" w:lineRule="auto"/>
        <w:ind w:firstLine="480" w:firstLineChars="200"/>
        <w:rPr>
          <w:rFonts w:ascii="宋体" w:cs="宋体"/>
          <w:sz w:val="24"/>
        </w:rPr>
      </w:pPr>
      <w:r>
        <w:rPr>
          <w:rFonts w:ascii="宋体" w:hAnsi="宋体" w:cs="宋体"/>
          <w:sz w:val="24"/>
        </w:rPr>
        <w:t>8.</w:t>
      </w:r>
      <w:r>
        <w:rPr>
          <w:rFonts w:hint="eastAsia" w:ascii="宋体" w:hAnsi="宋体" w:cs="宋体"/>
          <w:sz w:val="24"/>
        </w:rPr>
        <w:t>为有助于对投标文件的审查、评价和比较，询价小组有权要求供应商对其投标文件进行澄清。参加询价的供应商应当以书面形式进行确认。</w:t>
      </w:r>
    </w:p>
    <w:p w14:paraId="73FC8736">
      <w:pPr>
        <w:spacing w:line="360" w:lineRule="auto"/>
        <w:ind w:firstLine="480" w:firstLineChars="200"/>
        <w:rPr>
          <w:rFonts w:ascii="宋体" w:cs="宋体"/>
          <w:sz w:val="24"/>
        </w:rPr>
      </w:pPr>
      <w:r>
        <w:rPr>
          <w:rFonts w:ascii="宋体" w:hAnsi="宋体" w:cs="宋体"/>
          <w:sz w:val="24"/>
        </w:rPr>
        <w:t>9.</w:t>
      </w:r>
      <w:r>
        <w:rPr>
          <w:rFonts w:hint="eastAsia" w:ascii="宋体" w:hAnsi="宋体" w:cs="宋体"/>
          <w:sz w:val="24"/>
        </w:rPr>
        <w:t>如询价小组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询价小组有权取消其成交资格，按顺序由总报价次低的供应商递补，以此类推。</w:t>
      </w:r>
    </w:p>
    <w:p w14:paraId="39DC05D3">
      <w:pPr>
        <w:adjustRightInd w:val="0"/>
        <w:snapToGrid w:val="0"/>
        <w:spacing w:line="360" w:lineRule="auto"/>
        <w:ind w:firstLine="482" w:firstLineChars="200"/>
        <w:jc w:val="left"/>
        <w:rPr>
          <w:rFonts w:ascii="宋体" w:cs="宋体"/>
          <w:b/>
          <w:sz w:val="24"/>
          <w:szCs w:val="24"/>
        </w:rPr>
      </w:pPr>
      <w:r>
        <w:rPr>
          <w:rFonts w:hint="eastAsia" w:ascii="宋体" w:hAnsi="宋体" w:cs="宋体"/>
          <w:b/>
          <w:sz w:val="24"/>
          <w:szCs w:val="24"/>
        </w:rPr>
        <w:t>六、投标要求</w:t>
      </w:r>
    </w:p>
    <w:p w14:paraId="48D83603">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投标文件：投标人必须按照本采购文件要求制作投标文件，投标文件内容见“第四章投标文件格式”。</w:t>
      </w:r>
    </w:p>
    <w:p w14:paraId="299CDA12">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、投标保证金</w:t>
      </w:r>
      <w:r>
        <w:rPr>
          <w:rFonts w:ascii="宋体" w:hAnsi="宋体" w:cs="宋体"/>
          <w:sz w:val="24"/>
        </w:rPr>
        <w:t>:</w:t>
      </w:r>
      <w:r>
        <w:rPr>
          <w:rFonts w:hint="eastAsia" w:ascii="宋体" w:hAnsi="宋体" w:cs="宋体"/>
          <w:sz w:val="24"/>
        </w:rPr>
        <w:t>本项目无须缴纳投标保证金。</w:t>
      </w:r>
    </w:p>
    <w:p w14:paraId="0166BB3C">
      <w:pPr>
        <w:spacing w:line="360" w:lineRule="auto"/>
        <w:ind w:firstLine="482" w:firstLineChars="200"/>
        <w:rPr>
          <w:rFonts w:ascii="宋体"/>
          <w:b/>
          <w:bCs/>
          <w:sz w:val="24"/>
        </w:rPr>
      </w:pPr>
      <w:r>
        <w:rPr>
          <w:rFonts w:hint="eastAsia" w:ascii="宋体" w:hAnsi="宋体" w:cs="宋体"/>
          <w:b/>
          <w:sz w:val="24"/>
        </w:rPr>
        <w:t>3</w:t>
      </w:r>
      <w:r>
        <w:rPr>
          <w:rFonts w:ascii="宋体" w:cs="宋体"/>
          <w:b/>
          <w:sz w:val="24"/>
        </w:rPr>
        <w:t>.</w:t>
      </w:r>
      <w:r>
        <w:rPr>
          <w:rFonts w:hint="eastAsia" w:ascii="宋体" w:hAnsi="宋体" w:cs="宋体"/>
          <w:b/>
          <w:sz w:val="24"/>
        </w:rPr>
        <w:t>投标截止时间：</w:t>
      </w:r>
      <w:r>
        <w:rPr>
          <w:rFonts w:ascii="宋体" w:hAnsi="宋体"/>
          <w:b/>
          <w:bCs/>
          <w:sz w:val="24"/>
        </w:rPr>
        <w:t>202</w:t>
      </w:r>
      <w:r>
        <w:rPr>
          <w:rFonts w:hint="eastAsia" w:ascii="宋体" w:hAnsi="宋体"/>
          <w:b/>
          <w:bCs/>
          <w:sz w:val="24"/>
          <w:lang w:val="en-US" w:eastAsia="zh-CN"/>
        </w:rPr>
        <w:t>4</w:t>
      </w:r>
      <w:r>
        <w:rPr>
          <w:rFonts w:hint="eastAsia" w:ascii="宋体" w:hAnsi="宋体"/>
          <w:b/>
          <w:bCs/>
          <w:sz w:val="24"/>
        </w:rPr>
        <w:t>年</w:t>
      </w:r>
      <w:r>
        <w:rPr>
          <w:rFonts w:hint="eastAsia" w:ascii="宋体" w:hAnsi="宋体"/>
          <w:b/>
          <w:bCs/>
          <w:sz w:val="24"/>
          <w:lang w:val="en-US" w:eastAsia="zh-CN"/>
        </w:rPr>
        <w:t>10</w:t>
      </w:r>
      <w:r>
        <w:rPr>
          <w:rFonts w:hint="eastAsia" w:ascii="宋体" w:hAnsi="宋体"/>
          <w:b/>
          <w:bCs/>
          <w:sz w:val="24"/>
        </w:rPr>
        <w:t>月</w:t>
      </w:r>
      <w:r>
        <w:rPr>
          <w:rFonts w:hint="eastAsia" w:ascii="宋体" w:hAnsi="宋体"/>
          <w:b/>
          <w:bCs/>
          <w:sz w:val="24"/>
          <w:lang w:val="en-US" w:eastAsia="zh-CN"/>
        </w:rPr>
        <w:t>11</w:t>
      </w:r>
      <w:r>
        <w:rPr>
          <w:rFonts w:hint="eastAsia" w:ascii="宋体" w:hAnsi="宋体"/>
          <w:b/>
          <w:bCs/>
          <w:sz w:val="24"/>
        </w:rPr>
        <w:t>日上午9:0</w:t>
      </w:r>
      <w:r>
        <w:rPr>
          <w:rFonts w:ascii="宋体"/>
          <w:b/>
          <w:bCs/>
          <w:sz w:val="24"/>
        </w:rPr>
        <w:t>0</w:t>
      </w:r>
      <w:r>
        <w:rPr>
          <w:rFonts w:hint="eastAsia" w:ascii="宋体" w:hAnsi="宋体"/>
          <w:b/>
          <w:bCs/>
          <w:sz w:val="24"/>
        </w:rPr>
        <w:t>。</w:t>
      </w:r>
    </w:p>
    <w:p w14:paraId="5D29A657">
      <w:pPr>
        <w:spacing w:line="360" w:lineRule="auto"/>
        <w:ind w:firstLine="480" w:firstLineChars="200"/>
        <w:rPr>
          <w:rFonts w:ascii="宋体" w:cs="宋体"/>
          <w:sz w:val="24"/>
        </w:rPr>
      </w:pPr>
      <w:r>
        <w:rPr>
          <w:rFonts w:hint="eastAsia" w:ascii="宋体" w:hAnsi="宋体" w:cs="宋体"/>
          <w:sz w:val="24"/>
        </w:rPr>
        <w:t>⑴采购人可以按照规定，通过修改采购文件有权酌情延长投标报价文件接收截止时间，在此情况下，供应商的所有权利和义务以及供应商受制的截止日期均应以延长后新的截止日期为准。</w:t>
      </w:r>
    </w:p>
    <w:p w14:paraId="21DF44A1">
      <w:pPr>
        <w:tabs>
          <w:tab w:val="left" w:pos="720"/>
          <w:tab w:val="left" w:pos="900"/>
        </w:tabs>
        <w:spacing w:line="520" w:lineRule="exact"/>
        <w:ind w:firstLine="480" w:firstLineChars="200"/>
        <w:rPr>
          <w:rFonts w:ascii="宋体" w:cs="宋体"/>
          <w:b/>
          <w:sz w:val="24"/>
        </w:rPr>
      </w:pPr>
      <w:r>
        <w:rPr>
          <w:rFonts w:hint="eastAsia" w:ascii="宋体" w:hAnsi="宋体" w:cs="宋体"/>
          <w:sz w:val="24"/>
        </w:rPr>
        <w:t>⑵采购人将拒绝并原封退回在其规定的投标报价文件接收截止时间后收到的任何投标报价文件。</w:t>
      </w:r>
    </w:p>
    <w:p w14:paraId="0D589E72">
      <w:pPr>
        <w:spacing w:line="360" w:lineRule="auto"/>
        <w:ind w:firstLine="482" w:firstLineChars="200"/>
        <w:rPr>
          <w:rFonts w:ascii="宋体" w:hAnsi="宋体" w:cs="宋体"/>
          <w:b/>
          <w:sz w:val="24"/>
        </w:rPr>
      </w:pPr>
      <w:r>
        <w:rPr>
          <w:rFonts w:hint="eastAsia" w:ascii="宋体" w:hAnsi="宋体" w:cs="宋体"/>
          <w:b/>
          <w:sz w:val="24"/>
        </w:rPr>
        <w:t>4.投标文件递交时间:202</w:t>
      </w:r>
      <w:r>
        <w:rPr>
          <w:rFonts w:hint="eastAsia" w:ascii="宋体" w:hAnsi="宋体" w:cs="宋体"/>
          <w:b/>
          <w:sz w:val="24"/>
          <w:lang w:val="en-US" w:eastAsia="zh-CN"/>
        </w:rPr>
        <w:t>4</w:t>
      </w:r>
      <w:r>
        <w:rPr>
          <w:rFonts w:hint="eastAsia" w:ascii="宋体" w:hAnsi="宋体" w:cs="宋体"/>
          <w:b/>
          <w:sz w:val="24"/>
        </w:rPr>
        <w:t>年</w:t>
      </w:r>
      <w:r>
        <w:rPr>
          <w:rFonts w:hint="eastAsia" w:ascii="宋体" w:hAnsi="宋体" w:cs="宋体"/>
          <w:b/>
          <w:sz w:val="24"/>
          <w:lang w:val="en-US" w:eastAsia="zh-CN"/>
        </w:rPr>
        <w:t>10</w:t>
      </w:r>
      <w:r>
        <w:rPr>
          <w:rFonts w:hint="eastAsia" w:ascii="宋体" w:hAnsi="宋体" w:cs="宋体"/>
          <w:b/>
          <w:sz w:val="24"/>
        </w:rPr>
        <w:t>月</w:t>
      </w:r>
      <w:r>
        <w:rPr>
          <w:rFonts w:hint="eastAsia" w:ascii="宋体" w:hAnsi="宋体" w:cs="宋体"/>
          <w:b/>
          <w:sz w:val="24"/>
          <w:lang w:val="en-US" w:eastAsia="zh-CN"/>
        </w:rPr>
        <w:t>11</w:t>
      </w:r>
      <w:bookmarkStart w:id="3" w:name="_GoBack"/>
      <w:bookmarkEnd w:id="3"/>
      <w:r>
        <w:rPr>
          <w:rFonts w:hint="eastAsia" w:ascii="宋体" w:hAnsi="宋体" w:cs="宋体"/>
          <w:b/>
          <w:sz w:val="24"/>
        </w:rPr>
        <w:t>日上午8:30-9:00。</w:t>
      </w:r>
    </w:p>
    <w:p w14:paraId="1BC3399B">
      <w:pPr>
        <w:spacing w:line="360" w:lineRule="auto"/>
        <w:ind w:firstLine="482" w:firstLineChars="200"/>
        <w:rPr>
          <w:rFonts w:ascii="宋体" w:hAnsi="宋体" w:cs="宋体"/>
          <w:b/>
          <w:sz w:val="24"/>
        </w:rPr>
      </w:pPr>
      <w:r>
        <w:rPr>
          <w:rFonts w:hint="eastAsia" w:ascii="宋体" w:hAnsi="宋体" w:cs="宋体"/>
          <w:b/>
          <w:sz w:val="24"/>
        </w:rPr>
        <w:t>投标文件递交地点：江苏省如东县行政中心1号楼10416会议室。</w:t>
      </w:r>
    </w:p>
    <w:p w14:paraId="2B85C002">
      <w:pPr>
        <w:spacing w:line="520" w:lineRule="exact"/>
        <w:ind w:firstLine="480" w:firstLineChars="200"/>
        <w:rPr>
          <w:rFonts w:asci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投标文件必须由投标人法定代表人（或负责人）或其授权委托人递交。投标人法定代表授权委托人在询价过程中签署的文件、资料均作为投标文件的组成部分，具有法律效力。</w:t>
      </w:r>
    </w:p>
    <w:p w14:paraId="4523D841">
      <w:pPr>
        <w:spacing w:line="520" w:lineRule="exact"/>
        <w:ind w:firstLine="480" w:firstLineChars="200"/>
        <w:rPr>
          <w:rFonts w:asci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投标文件和投标人法定代表人（或负责人）或其授权委托人签署的文件、资料的有效期为自开标之日起</w:t>
      </w:r>
      <w:r>
        <w:rPr>
          <w:rFonts w:ascii="宋体" w:hAnsi="宋体" w:cs="宋体"/>
          <w:sz w:val="24"/>
        </w:rPr>
        <w:t>45</w:t>
      </w:r>
      <w:r>
        <w:rPr>
          <w:rFonts w:hint="eastAsia" w:ascii="宋体" w:hAnsi="宋体" w:cs="宋体"/>
          <w:sz w:val="24"/>
        </w:rPr>
        <w:t>个日历日。</w:t>
      </w:r>
    </w:p>
    <w:p w14:paraId="0B2C130D">
      <w:pPr>
        <w:spacing w:line="520" w:lineRule="exact"/>
        <w:ind w:firstLine="480" w:firstLineChars="200"/>
        <w:rPr>
          <w:rFonts w:ascii="宋体" w:cs="宋体"/>
          <w:sz w:val="24"/>
        </w:rPr>
      </w:pPr>
      <w:r>
        <w:rPr>
          <w:rFonts w:hint="eastAsia" w:ascii="宋体" w:hAnsi="宋体" w:cs="宋体"/>
          <w:sz w:val="24"/>
        </w:rPr>
        <w:t>七、其它说明</w:t>
      </w:r>
    </w:p>
    <w:p w14:paraId="34E3A09B">
      <w:pPr>
        <w:spacing w:line="520" w:lineRule="exact"/>
        <w:ind w:firstLine="480" w:firstLineChars="200"/>
        <w:rPr>
          <w:rFonts w:ascii="宋体" w:cs="宋体"/>
          <w:sz w:val="24"/>
        </w:rPr>
      </w:pPr>
      <w:r>
        <w:rPr>
          <w:rFonts w:ascii="宋体" w:hAnsi="宋体" w:cs="宋体"/>
          <w:sz w:val="24"/>
        </w:rPr>
        <w:t>1.</w:t>
      </w:r>
      <w:r>
        <w:rPr>
          <w:rFonts w:hint="eastAsia" w:ascii="宋体" w:hAnsi="宋体" w:cs="宋体"/>
          <w:sz w:val="24"/>
        </w:rPr>
        <w:t>无论本次询价采购的过程和结果如何，投标人自行承担所有与本次采购有关的全部费用。</w:t>
      </w:r>
    </w:p>
    <w:p w14:paraId="1B952DB5">
      <w:pPr>
        <w:tabs>
          <w:tab w:val="left" w:pos="900"/>
        </w:tabs>
        <w:spacing w:line="360" w:lineRule="auto"/>
        <w:ind w:firstLine="480" w:firstLineChars="200"/>
        <w:rPr>
          <w:rFonts w:ascii="宋体" w:cs="宋体"/>
          <w:sz w:val="24"/>
        </w:rPr>
      </w:pPr>
      <w:r>
        <w:rPr>
          <w:rFonts w:ascii="宋体" w:hAnsi="宋体" w:cs="宋体"/>
          <w:sz w:val="24"/>
        </w:rPr>
        <w:t xml:space="preserve">2. </w:t>
      </w:r>
      <w:r>
        <w:rPr>
          <w:rFonts w:hint="eastAsia" w:ascii="宋体" w:hAnsi="宋体" w:cs="宋体"/>
          <w:sz w:val="24"/>
        </w:rPr>
        <w:t>法定代表人（或负责人）为同一个人的两个及两个以上法人，母公司、全资子公司及其控股公司，只能有一家单位参加本项目的投标。</w:t>
      </w:r>
    </w:p>
    <w:p w14:paraId="45073299">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采购人不解释落标原因，不退还投标文件。</w:t>
      </w:r>
    </w:p>
    <w:p w14:paraId="402CFA1D">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投标人或中标供应商有下列情形之一的，将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14:paraId="1883FEE8">
      <w:pPr>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投标人如对本采购文件中的需求（包括详细方案、技术参数、技术需求和服务要求、供应商资格条件等）有疑问或不明之处，可与采购人联系，采购人对采购项目需求有解释权。在采购过程中如出现投标人针对本项目采购需求提出质疑、疑问，由采购人负责并按规定予以书面答复。</w:t>
      </w:r>
    </w:p>
    <w:p w14:paraId="1AD6D1FD">
      <w:pPr>
        <w:spacing w:line="360" w:lineRule="auto"/>
        <w:ind w:firstLine="482" w:firstLineChars="200"/>
        <w:rPr>
          <w:rFonts w:ascii="宋体" w:cs="宋体"/>
          <w:b/>
          <w:sz w:val="24"/>
        </w:rPr>
      </w:pPr>
    </w:p>
    <w:p w14:paraId="3E42AA3B">
      <w:pPr>
        <w:spacing w:line="360" w:lineRule="auto"/>
        <w:ind w:firstLine="480" w:firstLineChars="200"/>
        <w:rPr>
          <w:rFonts w:ascii="宋体" w:cs="宋体"/>
          <w:sz w:val="24"/>
          <w:szCs w:val="30"/>
        </w:rPr>
      </w:pPr>
    </w:p>
    <w:p w14:paraId="1E8972AD">
      <w:pPr>
        <w:adjustRightInd w:val="0"/>
        <w:snapToGrid w:val="0"/>
        <w:spacing w:line="460" w:lineRule="exact"/>
        <w:ind w:firstLine="643" w:firstLineChars="200"/>
        <w:jc w:val="center"/>
        <w:rPr>
          <w:rFonts w:ascii="宋体"/>
          <w:b/>
          <w:bCs/>
          <w:sz w:val="32"/>
          <w:szCs w:val="32"/>
        </w:rPr>
      </w:pPr>
      <w:r>
        <w:rPr>
          <w:rFonts w:ascii="宋体"/>
          <w:b/>
          <w:bCs/>
          <w:sz w:val="32"/>
          <w:szCs w:val="32"/>
        </w:rPr>
        <w:br w:type="page"/>
      </w:r>
      <w:r>
        <w:rPr>
          <w:rFonts w:hint="eastAsia" w:ascii="宋体" w:hAnsi="宋体" w:cs="宋体"/>
          <w:b/>
          <w:sz w:val="32"/>
          <w:szCs w:val="32"/>
        </w:rPr>
        <w:t>第四章投标报价文件格式</w:t>
      </w:r>
    </w:p>
    <w:p w14:paraId="1A011724">
      <w:pPr>
        <w:adjustRightInd w:val="0"/>
        <w:snapToGrid w:val="0"/>
        <w:spacing w:line="460" w:lineRule="exact"/>
        <w:ind w:firstLine="482" w:firstLineChars="200"/>
        <w:jc w:val="left"/>
        <w:rPr>
          <w:rFonts w:ascii="宋体" w:cs="宋体"/>
          <w:b/>
          <w:sz w:val="24"/>
          <w:szCs w:val="24"/>
        </w:rPr>
      </w:pPr>
      <w:r>
        <w:rPr>
          <w:rFonts w:hint="eastAsia" w:ascii="宋体" w:hAnsi="宋体" w:cs="宋体"/>
          <w:b/>
          <w:sz w:val="24"/>
          <w:szCs w:val="24"/>
        </w:rPr>
        <w:t>一、投标文件的数量、密封及标记</w:t>
      </w:r>
    </w:p>
    <w:p w14:paraId="36E16DB6">
      <w:pPr>
        <w:adjustRightInd w:val="0"/>
        <w:snapToGrid w:val="0"/>
        <w:spacing w:line="460" w:lineRule="exact"/>
        <w:ind w:firstLine="480" w:firstLineChars="200"/>
        <w:jc w:val="left"/>
        <w:rPr>
          <w:rFonts w:ascii="宋体" w:cs="宋体"/>
          <w:sz w:val="24"/>
          <w:szCs w:val="24"/>
        </w:rPr>
      </w:pPr>
      <w:r>
        <w:rPr>
          <w:rFonts w:hint="eastAsia" w:ascii="宋体" w:hAnsi="宋体" w:cs="宋体"/>
          <w:sz w:val="24"/>
          <w:szCs w:val="24"/>
        </w:rPr>
        <w:t>投标文件必须提供“正本”一套、“副本”二套，用档案袋密封，封口处加盖投标人公章，封面注明采购项目名称、投标人全称、“正本”或“副本”字样。</w:t>
      </w:r>
    </w:p>
    <w:p w14:paraId="013AAA59">
      <w:pPr>
        <w:adjustRightInd w:val="0"/>
        <w:snapToGrid w:val="0"/>
        <w:spacing w:line="460" w:lineRule="exact"/>
        <w:ind w:firstLine="482" w:firstLineChars="200"/>
        <w:jc w:val="left"/>
        <w:rPr>
          <w:rFonts w:ascii="宋体" w:cs="宋体"/>
          <w:b/>
          <w:sz w:val="24"/>
          <w:szCs w:val="24"/>
        </w:rPr>
      </w:pPr>
      <w:r>
        <w:rPr>
          <w:rFonts w:hint="eastAsia" w:ascii="宋体" w:hAnsi="宋体" w:cs="宋体"/>
          <w:b/>
          <w:sz w:val="24"/>
          <w:szCs w:val="24"/>
        </w:rPr>
        <w:t>二、投标文件内容</w:t>
      </w:r>
    </w:p>
    <w:p w14:paraId="42A5D9E5">
      <w:pPr>
        <w:spacing w:line="460" w:lineRule="exact"/>
        <w:ind w:firstLine="480" w:firstLineChars="200"/>
        <w:rPr>
          <w:rFonts w:ascii="宋体" w:cs="宋体"/>
          <w:sz w:val="24"/>
        </w:rPr>
      </w:pPr>
      <w:r>
        <w:rPr>
          <w:rFonts w:hint="eastAsia" w:ascii="宋体" w:hAnsi="宋体" w:cs="宋体"/>
          <w:sz w:val="24"/>
        </w:rPr>
        <w:t>投标文件必须按照以下格式制作，并按照序号</w:t>
      </w:r>
      <w:r>
        <w:rPr>
          <w:rFonts w:hint="eastAsia" w:ascii="宋体" w:hAnsi="宋体" w:cs="宋体"/>
          <w:b/>
          <w:bCs/>
          <w:sz w:val="24"/>
        </w:rPr>
        <w:t>装订成册</w:t>
      </w:r>
      <w:r>
        <w:rPr>
          <w:rFonts w:hint="eastAsia" w:ascii="宋体" w:hAnsi="宋体" w:cs="宋体"/>
          <w:sz w:val="24"/>
        </w:rPr>
        <w:t>。</w:t>
      </w:r>
    </w:p>
    <w:p w14:paraId="6FA4FD8E">
      <w:pPr>
        <w:spacing w:line="460" w:lineRule="exact"/>
        <w:ind w:firstLine="482" w:firstLineChars="200"/>
        <w:rPr>
          <w:rFonts w:ascii="宋体" w:cs="宋体"/>
          <w:b/>
          <w:sz w:val="24"/>
        </w:rPr>
      </w:pPr>
      <w:r>
        <w:rPr>
          <w:rFonts w:hint="eastAsia" w:ascii="宋体" w:hAnsi="宋体" w:cs="新宋体"/>
          <w:b/>
          <w:sz w:val="24"/>
        </w:rPr>
        <w:t>以下带</w:t>
      </w:r>
      <w:r>
        <w:rPr>
          <w:rFonts w:ascii="宋体" w:hAnsi="宋体" w:cs="新宋体"/>
          <w:b/>
          <w:sz w:val="24"/>
        </w:rPr>
        <w:t>*</w:t>
      </w:r>
      <w:r>
        <w:rPr>
          <w:rFonts w:hint="eastAsia" w:ascii="宋体" w:hAnsi="宋体" w:cs="新宋体"/>
          <w:b/>
          <w:sz w:val="24"/>
        </w:rPr>
        <w:t>内容必须全部提供，必须加盖投标人红色公章。</w:t>
      </w:r>
      <w:r>
        <w:rPr>
          <w:rFonts w:hint="eastAsia" w:ascii="宋体" w:hAnsi="宋体" w:cs="宋体"/>
          <w:b/>
          <w:sz w:val="24"/>
        </w:rPr>
        <w:t>投标供应商应将投标文件正本和所有副本密封，并加盖投标供应商公章。公章仅指与当事人名称全称相一致的标准公章，不得使用其它形式（如带有“专用章”等字样的印章）。不符合本条规定的投标文件将被作为无效投标。</w:t>
      </w:r>
    </w:p>
    <w:p w14:paraId="27A03450">
      <w:pPr>
        <w:tabs>
          <w:tab w:val="left" w:pos="960"/>
        </w:tabs>
        <w:spacing w:line="360" w:lineRule="auto"/>
        <w:ind w:firstLine="480" w:firstLineChars="200"/>
        <w:rPr>
          <w:rFonts w:ascii="宋体"/>
          <w:sz w:val="24"/>
          <w:szCs w:val="24"/>
        </w:rPr>
      </w:pPr>
      <w:r>
        <w:rPr>
          <w:rFonts w:ascii="宋体" w:hAnsi="宋体"/>
          <w:sz w:val="24"/>
          <w:szCs w:val="24"/>
        </w:rPr>
        <w:t>1. *</w:t>
      </w:r>
      <w:r>
        <w:rPr>
          <w:rFonts w:hint="eastAsia" w:ascii="宋体" w:hAnsi="宋体"/>
          <w:sz w:val="24"/>
          <w:szCs w:val="24"/>
        </w:rPr>
        <w:t>法定代表人（或负责人）授权委托书（格式见附件</w:t>
      </w:r>
      <w:r>
        <w:rPr>
          <w:rFonts w:hint="eastAsia" w:ascii="宋体" w:hAnsi="宋体" w:cs="宋体"/>
          <w:sz w:val="24"/>
          <w:szCs w:val="24"/>
        </w:rPr>
        <w:t>一</w:t>
      </w:r>
      <w:r>
        <w:rPr>
          <w:rFonts w:hint="eastAsia" w:ascii="宋体" w:hAnsi="宋体"/>
          <w:sz w:val="24"/>
          <w:szCs w:val="24"/>
        </w:rPr>
        <w:t>）；授权委托人（即代理人）身份证复印件</w:t>
      </w:r>
      <w:r>
        <w:rPr>
          <w:rFonts w:hint="eastAsia" w:ascii="宋体" w:hAnsi="宋体" w:cs="宋体"/>
          <w:sz w:val="24"/>
          <w:szCs w:val="21"/>
        </w:rPr>
        <w:t>（法定代表人货负责人本人来投标的不需要提供）。</w:t>
      </w:r>
      <w:r>
        <w:rPr>
          <w:rFonts w:hint="eastAsia" w:ascii="宋体" w:hAnsi="宋体" w:cs="宋体"/>
          <w:b/>
          <w:bCs/>
          <w:sz w:val="24"/>
          <w:szCs w:val="21"/>
        </w:rPr>
        <w:t>（经办人必须携带身份证原件到投标现场备查）</w:t>
      </w:r>
    </w:p>
    <w:p w14:paraId="4803A120">
      <w:pPr>
        <w:tabs>
          <w:tab w:val="left" w:pos="960"/>
        </w:tabs>
        <w:spacing w:line="360" w:lineRule="auto"/>
        <w:ind w:firstLine="480" w:firstLineChars="200"/>
        <w:rPr>
          <w:rFonts w:ascii="宋体" w:cs="宋体"/>
          <w:b/>
          <w:bCs/>
          <w:sz w:val="24"/>
          <w:szCs w:val="21"/>
        </w:rPr>
      </w:pPr>
      <w:r>
        <w:rPr>
          <w:rFonts w:ascii="宋体" w:hAnsi="宋体"/>
          <w:sz w:val="24"/>
          <w:szCs w:val="24"/>
        </w:rPr>
        <w:t>2.*</w:t>
      </w:r>
      <w:r>
        <w:rPr>
          <w:rFonts w:hint="eastAsia" w:ascii="宋体" w:hAnsi="宋体"/>
          <w:sz w:val="24"/>
          <w:szCs w:val="24"/>
        </w:rPr>
        <w:t>有效的营业执照副本复印件；</w:t>
      </w:r>
      <w:r>
        <w:rPr>
          <w:rFonts w:hint="eastAsia" w:ascii="宋体" w:hAnsi="宋体" w:cs="宋体"/>
          <w:b/>
          <w:bCs/>
          <w:sz w:val="24"/>
          <w:szCs w:val="21"/>
        </w:rPr>
        <w:t>（加盖投标单位公章、投标人必须携带原件到投标现场备查）</w:t>
      </w:r>
    </w:p>
    <w:p w14:paraId="4E492E14">
      <w:pPr>
        <w:tabs>
          <w:tab w:val="left" w:pos="960"/>
        </w:tabs>
        <w:spacing w:line="360" w:lineRule="auto"/>
        <w:ind w:firstLine="480" w:firstLineChars="200"/>
        <w:rPr>
          <w:rFonts w:ascii="宋体" w:cs="宋体"/>
          <w:b/>
          <w:bCs/>
          <w:sz w:val="24"/>
          <w:szCs w:val="21"/>
        </w:rPr>
      </w:pPr>
      <w:r>
        <w:rPr>
          <w:rFonts w:ascii="宋体" w:hAnsi="宋体"/>
          <w:sz w:val="24"/>
          <w:szCs w:val="24"/>
        </w:rPr>
        <w:t>3.*</w:t>
      </w:r>
      <w:r>
        <w:rPr>
          <w:rFonts w:hint="eastAsia" w:ascii="宋体" w:hAnsi="宋体"/>
          <w:sz w:val="24"/>
          <w:szCs w:val="24"/>
        </w:rPr>
        <w:t>供应商具有</w:t>
      </w:r>
      <w:r>
        <w:rPr>
          <w:rFonts w:hint="eastAsia" w:ascii="宋体" w:hAnsi="宋体" w:cs="宋体"/>
          <w:sz w:val="24"/>
          <w:szCs w:val="24"/>
        </w:rPr>
        <w:t>会计师事务所执业资格证书</w:t>
      </w:r>
      <w:r>
        <w:rPr>
          <w:rFonts w:hint="eastAsia" w:ascii="宋体" w:hAnsi="宋体"/>
          <w:sz w:val="24"/>
          <w:szCs w:val="24"/>
        </w:rPr>
        <w:t>复印件；</w:t>
      </w:r>
      <w:r>
        <w:rPr>
          <w:rFonts w:hint="eastAsia" w:ascii="宋体" w:hAnsi="宋体" w:cs="宋体"/>
          <w:b/>
          <w:bCs/>
          <w:sz w:val="24"/>
          <w:szCs w:val="21"/>
        </w:rPr>
        <w:t>（加盖投标单位公章）</w:t>
      </w:r>
    </w:p>
    <w:p w14:paraId="68798CDB">
      <w:pPr>
        <w:tabs>
          <w:tab w:val="left" w:pos="960"/>
        </w:tabs>
        <w:spacing w:line="360" w:lineRule="auto"/>
        <w:ind w:firstLine="480" w:firstLineChars="200"/>
        <w:rPr>
          <w:rFonts w:ascii="宋体" w:cs="宋体"/>
          <w:b/>
          <w:bCs/>
          <w:sz w:val="24"/>
          <w:szCs w:val="21"/>
        </w:rPr>
      </w:pPr>
      <w:r>
        <w:rPr>
          <w:rFonts w:ascii="宋体" w:hAnsi="宋体"/>
          <w:sz w:val="24"/>
          <w:szCs w:val="24"/>
        </w:rPr>
        <w:t>4.*</w:t>
      </w:r>
      <w:r>
        <w:rPr>
          <w:rFonts w:hint="eastAsia" w:ascii="宋体" w:hAnsi="宋体"/>
          <w:sz w:val="24"/>
          <w:szCs w:val="24"/>
        </w:rPr>
        <w:t>参加政府采购活动前三年内在经营活动中没有重大违法记录的书面声明（格式见附件二）</w:t>
      </w:r>
    </w:p>
    <w:p w14:paraId="1A1D945D">
      <w:pPr>
        <w:tabs>
          <w:tab w:val="left" w:pos="960"/>
        </w:tabs>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项目负责人及项目组成人员的注册会计师证书或岗位证书复印件；</w:t>
      </w:r>
    </w:p>
    <w:p w14:paraId="7BD16F5A">
      <w:pPr>
        <w:tabs>
          <w:tab w:val="left" w:pos="960"/>
        </w:tabs>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报价一览表（格式见附件三）；</w:t>
      </w:r>
    </w:p>
    <w:p w14:paraId="2CA9B90C">
      <w:pPr>
        <w:spacing w:line="360" w:lineRule="auto"/>
        <w:ind w:firstLine="480" w:firstLineChars="200"/>
        <w:rPr>
          <w:rFonts w:cs="宋体"/>
          <w:b/>
          <w:sz w:val="28"/>
          <w:szCs w:val="28"/>
        </w:rPr>
      </w:pPr>
      <w:r>
        <w:rPr>
          <w:rFonts w:ascii="宋体" w:hAnsi="宋体"/>
          <w:sz w:val="24"/>
          <w:szCs w:val="24"/>
        </w:rPr>
        <w:t>7</w:t>
      </w:r>
      <w:r>
        <w:rPr>
          <w:rFonts w:ascii="宋体" w:cs="宋体"/>
          <w:sz w:val="24"/>
          <w:szCs w:val="24"/>
        </w:rPr>
        <w:t>.</w:t>
      </w:r>
      <w:r>
        <w:rPr>
          <w:rFonts w:hint="eastAsia" w:ascii="宋体" w:hAnsi="宋体" w:cs="宋体"/>
          <w:sz w:val="24"/>
          <w:szCs w:val="24"/>
        </w:rPr>
        <w:t>投标人认为有必要提供的其它资料。</w:t>
      </w:r>
    </w:p>
    <w:p w14:paraId="062CC3D3">
      <w:pPr>
        <w:adjustRightInd w:val="0"/>
        <w:snapToGrid w:val="0"/>
        <w:spacing w:line="460" w:lineRule="exact"/>
        <w:ind w:firstLine="360" w:firstLineChars="150"/>
        <w:rPr>
          <w:rFonts w:ascii="宋体" w:cs="宋体"/>
          <w:b/>
          <w:bCs/>
          <w:sz w:val="24"/>
          <w:szCs w:val="24"/>
        </w:rPr>
      </w:pPr>
      <w:r>
        <w:rPr>
          <w:rFonts w:ascii="宋体" w:cs="宋体"/>
          <w:sz w:val="24"/>
          <w:szCs w:val="24"/>
        </w:rPr>
        <w:br w:type="page"/>
      </w:r>
      <w:r>
        <w:rPr>
          <w:rFonts w:hint="eastAsia" w:ascii="宋体" w:hAnsi="宋体" w:cs="宋体"/>
          <w:b/>
          <w:bCs/>
          <w:sz w:val="24"/>
          <w:szCs w:val="24"/>
        </w:rPr>
        <w:t>附件一：</w:t>
      </w:r>
    </w:p>
    <w:p w14:paraId="7E612D8C">
      <w:pPr>
        <w:adjustRightInd w:val="0"/>
        <w:snapToGrid w:val="0"/>
        <w:spacing w:line="360" w:lineRule="auto"/>
        <w:ind w:firstLine="482" w:firstLineChars="200"/>
        <w:jc w:val="center"/>
        <w:rPr>
          <w:rFonts w:ascii="宋体" w:cs="宋体"/>
          <w:b/>
          <w:sz w:val="24"/>
          <w:szCs w:val="24"/>
        </w:rPr>
      </w:pPr>
      <w:r>
        <w:rPr>
          <w:rFonts w:hint="eastAsia" w:ascii="宋体" w:hAnsi="宋体" w:cs="宋体"/>
          <w:b/>
          <w:sz w:val="24"/>
          <w:szCs w:val="24"/>
        </w:rPr>
        <w:t>法定代表人（或负责人）授权委托书</w:t>
      </w:r>
    </w:p>
    <w:p w14:paraId="711D4107">
      <w:pPr>
        <w:adjustRightInd w:val="0"/>
        <w:snapToGrid w:val="0"/>
        <w:spacing w:line="360" w:lineRule="auto"/>
        <w:ind w:firstLine="480" w:firstLineChars="200"/>
        <w:jc w:val="left"/>
        <w:rPr>
          <w:rFonts w:ascii="宋体" w:cs="宋体"/>
          <w:sz w:val="24"/>
          <w:szCs w:val="24"/>
        </w:rPr>
      </w:pPr>
    </w:p>
    <w:p w14:paraId="0A549C69">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如东新合供销社资产管理有限公司：</w:t>
      </w:r>
    </w:p>
    <w:p w14:paraId="6B012D27">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本授权书声明：</w:t>
      </w:r>
    </w:p>
    <w:p w14:paraId="272E162C">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我</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（投标人全称）</w:t>
      </w:r>
      <w:r>
        <w:rPr>
          <w:rFonts w:hint="eastAsia" w:ascii="宋体" w:hAnsi="宋体" w:cs="宋体"/>
          <w:sz w:val="24"/>
          <w:szCs w:val="24"/>
        </w:rPr>
        <w:t>的法定代表人（或负责人），现授权</w:t>
      </w:r>
      <w:r>
        <w:rPr>
          <w:rFonts w:hint="eastAsia" w:ascii="宋体" w:hAnsi="宋体" w:cs="宋体"/>
          <w:sz w:val="24"/>
          <w:szCs w:val="24"/>
          <w:u w:val="single"/>
        </w:rPr>
        <w:t>（姓名）</w:t>
      </w:r>
      <w:r>
        <w:rPr>
          <w:rFonts w:hint="eastAsia" w:ascii="宋体" w:hAnsi="宋体" w:cs="宋体"/>
          <w:sz w:val="24"/>
          <w:szCs w:val="24"/>
        </w:rPr>
        <w:t>为我公司的授权委托人（即代理人），以我公司的名义参加水稻农药零差率配供和农药包装废弃物回收项目财务审计的投标报价，全权代表我公司处理本次询价采购的一切事宜。</w:t>
      </w:r>
    </w:p>
    <w:p w14:paraId="2E156A21">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授权委托人（即代理人）在采购过程中所签署的一切文件、报价、承诺和处理与之有关的一切事项，我均予以承认。</w:t>
      </w:r>
    </w:p>
    <w:p w14:paraId="06954D28">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授权委托人（即代理人）无转委权。</w:t>
      </w:r>
    </w:p>
    <w:p w14:paraId="28BDB0DA">
      <w:pPr>
        <w:adjustRightInd w:val="0"/>
        <w:snapToGrid w:val="0"/>
        <w:spacing w:line="360" w:lineRule="auto"/>
        <w:ind w:firstLine="480" w:firstLineChars="200"/>
        <w:jc w:val="left"/>
        <w:rPr>
          <w:rFonts w:ascii="宋体" w:cs="宋体"/>
          <w:sz w:val="24"/>
          <w:szCs w:val="24"/>
        </w:rPr>
      </w:pPr>
    </w:p>
    <w:p w14:paraId="10367350">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授权委托人（即代理人）情况：</w:t>
      </w:r>
    </w:p>
    <w:p w14:paraId="13F28EEB">
      <w:pPr>
        <w:adjustRightInd w:val="0"/>
        <w:snapToGrid w:val="0"/>
        <w:spacing w:line="360" w:lineRule="auto"/>
        <w:ind w:firstLine="480" w:firstLineChars="200"/>
        <w:jc w:val="left"/>
        <w:rPr>
          <w:rFonts w:ascii="宋体" w:cs="宋体"/>
          <w:sz w:val="24"/>
          <w:szCs w:val="24"/>
          <w:u w:val="single"/>
        </w:rPr>
      </w:pPr>
      <w:r>
        <w:rPr>
          <w:rFonts w:hint="eastAsia" w:ascii="宋体" w:hAnsi="宋体" w:cs="宋体"/>
          <w:sz w:val="24"/>
          <w:szCs w:val="24"/>
        </w:rPr>
        <w:t>姓名：职务：</w:t>
      </w:r>
    </w:p>
    <w:p w14:paraId="5B619274">
      <w:pPr>
        <w:adjustRightInd w:val="0"/>
        <w:snapToGrid w:val="0"/>
        <w:spacing w:line="360" w:lineRule="auto"/>
        <w:ind w:firstLine="480" w:firstLineChars="200"/>
        <w:jc w:val="left"/>
        <w:rPr>
          <w:rFonts w:ascii="宋体" w:cs="宋体"/>
          <w:sz w:val="24"/>
          <w:szCs w:val="24"/>
          <w:u w:val="single"/>
        </w:rPr>
      </w:pPr>
      <w:r>
        <w:rPr>
          <w:rFonts w:hint="eastAsia" w:ascii="宋体" w:hAnsi="宋体" w:cs="宋体"/>
          <w:sz w:val="24"/>
          <w:szCs w:val="24"/>
        </w:rPr>
        <w:t>身份证号码：</w:t>
      </w:r>
    </w:p>
    <w:p w14:paraId="493C581D">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联系电话：传真：</w:t>
      </w:r>
    </w:p>
    <w:p w14:paraId="2B0D208F">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单位名称（加盖公章）：</w:t>
      </w:r>
    </w:p>
    <w:p w14:paraId="31A6E77D">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法定代表人（或负责人）（签字或盖章）：</w:t>
      </w:r>
    </w:p>
    <w:p w14:paraId="6B0B8292">
      <w:pPr>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日期：年月日</w:t>
      </w:r>
    </w:p>
    <w:p w14:paraId="339D04EA">
      <w:pPr>
        <w:adjustRightInd w:val="0"/>
        <w:snapToGrid w:val="0"/>
        <w:spacing w:line="360" w:lineRule="auto"/>
        <w:ind w:firstLine="480" w:firstLineChars="200"/>
        <w:jc w:val="left"/>
        <w:rPr>
          <w:rFonts w:ascii="宋体" w:cs="宋体"/>
          <w:sz w:val="24"/>
          <w:szCs w:val="24"/>
        </w:rPr>
      </w:pPr>
    </w:p>
    <w:p w14:paraId="29D251D0">
      <w:pPr>
        <w:adjustRightInd w:val="0"/>
        <w:snapToGrid w:val="0"/>
        <w:spacing w:line="360" w:lineRule="auto"/>
        <w:ind w:firstLine="482" w:firstLineChars="200"/>
        <w:jc w:val="left"/>
        <w:rPr>
          <w:rFonts w:ascii="宋体" w:cs="宋体"/>
          <w:b/>
          <w:sz w:val="24"/>
          <w:szCs w:val="24"/>
        </w:rPr>
      </w:pPr>
      <w:r>
        <w:rPr>
          <w:rFonts w:hint="eastAsia" w:ascii="宋体" w:hAnsi="宋体" w:cs="宋体"/>
          <w:b/>
          <w:sz w:val="24"/>
          <w:szCs w:val="24"/>
        </w:rPr>
        <w:t>附授权委托人（即代理人）身份证复印件：</w:t>
      </w:r>
    </w:p>
    <w:p w14:paraId="04995303">
      <w:pPr>
        <w:adjustRightInd w:val="0"/>
        <w:snapToGrid w:val="0"/>
        <w:spacing w:line="360" w:lineRule="auto"/>
        <w:ind w:firstLine="480" w:firstLineChars="200"/>
        <w:jc w:val="left"/>
        <w:rPr>
          <w:rFonts w:ascii="宋体" w:cs="宋体"/>
          <w:sz w:val="24"/>
          <w:szCs w:val="24"/>
        </w:rPr>
      </w:pPr>
    </w:p>
    <w:p w14:paraId="09124148">
      <w:pPr>
        <w:adjustRightInd w:val="0"/>
        <w:snapToGrid w:val="0"/>
        <w:spacing w:line="360" w:lineRule="auto"/>
        <w:jc w:val="left"/>
        <w:rPr>
          <w:rFonts w:ascii="宋体" w:cs="宋体"/>
          <w:b/>
          <w:bCs/>
          <w:sz w:val="24"/>
          <w:szCs w:val="24"/>
        </w:rPr>
      </w:pPr>
      <w:r>
        <w:rPr>
          <w:rFonts w:ascii="宋体" w:cs="宋体"/>
          <w:b/>
          <w:bCs/>
          <w:sz w:val="24"/>
          <w:szCs w:val="24"/>
        </w:rPr>
        <w:br w:type="page"/>
      </w:r>
      <w:r>
        <w:rPr>
          <w:rFonts w:hint="eastAsia" w:ascii="宋体" w:hAnsi="宋体" w:cs="宋体"/>
          <w:b/>
          <w:bCs/>
          <w:sz w:val="24"/>
          <w:szCs w:val="24"/>
        </w:rPr>
        <w:t>附件二：</w:t>
      </w:r>
    </w:p>
    <w:p w14:paraId="1C5F1A8F">
      <w:pPr>
        <w:spacing w:line="360" w:lineRule="auto"/>
        <w:jc w:val="center"/>
        <w:rPr>
          <w:rFonts w:ascii="宋体" w:cs="宋体"/>
          <w:b/>
          <w:sz w:val="24"/>
          <w:szCs w:val="24"/>
        </w:rPr>
      </w:pPr>
      <w:r>
        <w:rPr>
          <w:rFonts w:hint="eastAsia" w:ascii="宋体" w:hAnsi="宋体" w:cs="宋体"/>
          <w:b/>
          <w:sz w:val="24"/>
          <w:szCs w:val="24"/>
        </w:rPr>
        <w:t>参加政府采购活动前三年内在经营活动中没有重</w:t>
      </w:r>
    </w:p>
    <w:p w14:paraId="078AAAA8">
      <w:pPr>
        <w:spacing w:line="360" w:lineRule="auto"/>
        <w:jc w:val="center"/>
        <w:rPr>
          <w:rFonts w:ascii="宋体" w:cs="宋体"/>
          <w:b/>
          <w:sz w:val="24"/>
          <w:szCs w:val="24"/>
        </w:rPr>
      </w:pPr>
      <w:r>
        <w:rPr>
          <w:rFonts w:hint="eastAsia" w:ascii="宋体" w:hAnsi="宋体" w:cs="宋体"/>
          <w:b/>
          <w:sz w:val="24"/>
          <w:szCs w:val="24"/>
        </w:rPr>
        <w:t>大违法记录的书面声明</w:t>
      </w:r>
    </w:p>
    <w:p w14:paraId="6DC1A62D">
      <w:pPr>
        <w:adjustRightInd w:val="0"/>
        <w:snapToGrid w:val="0"/>
        <w:spacing w:before="156" w:beforeLines="50" w:line="360" w:lineRule="auto"/>
        <w:outlineLvl w:val="0"/>
        <w:rPr>
          <w:rFonts w:ascii="宋体" w:cs="宋体"/>
          <w:sz w:val="24"/>
          <w:szCs w:val="24"/>
        </w:rPr>
      </w:pPr>
    </w:p>
    <w:p w14:paraId="39110090">
      <w:pPr>
        <w:adjustRightInd w:val="0"/>
        <w:snapToGrid w:val="0"/>
        <w:spacing w:line="700" w:lineRule="exact"/>
        <w:ind w:left="-88" w:leftChars="-42"/>
        <w:outlineLvl w:val="0"/>
        <w:rPr>
          <w:rFonts w:ascii="宋体" w:cs="宋体"/>
          <w:sz w:val="24"/>
          <w:szCs w:val="24"/>
        </w:rPr>
      </w:pPr>
      <w:r>
        <w:rPr>
          <w:rFonts w:hint="eastAsia" w:ascii="宋体" w:hAnsi="宋体" w:cs="宋体"/>
          <w:sz w:val="24"/>
          <w:szCs w:val="24"/>
        </w:rPr>
        <w:t>致</w:t>
      </w:r>
      <w:r>
        <w:rPr>
          <w:rFonts w:ascii="宋体" w:hAnsi="宋体" w:cs="宋体"/>
          <w:sz w:val="24"/>
          <w:szCs w:val="24"/>
        </w:rPr>
        <w:t>(</w:t>
      </w:r>
      <w:r>
        <w:rPr>
          <w:rFonts w:hint="eastAsia" w:ascii="宋体" w:hAnsi="宋体" w:cs="宋体"/>
          <w:sz w:val="24"/>
          <w:szCs w:val="24"/>
        </w:rPr>
        <w:t>采购人</w:t>
      </w:r>
      <w:r>
        <w:rPr>
          <w:rFonts w:ascii="宋体" w:hAnsi="宋体" w:cs="宋体"/>
          <w:sz w:val="24"/>
          <w:szCs w:val="24"/>
        </w:rPr>
        <w:t>)</w:t>
      </w:r>
      <w:r>
        <w:rPr>
          <w:rFonts w:hint="eastAsia" w:ascii="宋体" w:hAnsi="宋体" w:cs="宋体"/>
          <w:sz w:val="24"/>
          <w:szCs w:val="24"/>
        </w:rPr>
        <w:t>：</w:t>
      </w:r>
    </w:p>
    <w:p w14:paraId="5C4F63A9">
      <w:pPr>
        <w:widowControl/>
        <w:adjustRightInd w:val="0"/>
        <w:snapToGrid w:val="0"/>
        <w:spacing w:line="700" w:lineRule="exact"/>
        <w:ind w:firstLine="480" w:firstLineChars="200"/>
        <w:rPr>
          <w:rFonts w:ascii="宋体" w:cs="宋体"/>
          <w:sz w:val="24"/>
          <w:szCs w:val="24"/>
        </w:rPr>
      </w:pPr>
      <w:r>
        <w:rPr>
          <w:rFonts w:hint="eastAsia" w:ascii="宋体" w:hAnsi="宋体" w:cs="宋体"/>
          <w:bCs/>
          <w:sz w:val="24"/>
          <w:szCs w:val="24"/>
        </w:rPr>
        <w:t>我单位在</w:t>
      </w:r>
      <w:r>
        <w:rPr>
          <w:rFonts w:hint="eastAsia" w:ascii="宋体" w:hAnsi="宋体" w:cs="宋体"/>
          <w:sz w:val="24"/>
          <w:szCs w:val="24"/>
        </w:rPr>
        <w:t>参加采购活动前三年内在经营活动中没有政府采购法第二十二条第一款第（五）项所称重大违法记录，包括：</w:t>
      </w:r>
    </w:p>
    <w:p w14:paraId="6CAF31F1">
      <w:pPr>
        <w:widowControl/>
        <w:adjustRightInd w:val="0"/>
        <w:snapToGrid w:val="0"/>
        <w:spacing w:line="700" w:lineRule="exact"/>
        <w:ind w:firstLine="480" w:firstLineChars="200"/>
        <w:rPr>
          <w:rFonts w:ascii="宋体" w:cs="宋体"/>
          <w:sz w:val="24"/>
          <w:szCs w:val="24"/>
        </w:rPr>
      </w:pPr>
      <w:r>
        <w:rPr>
          <w:rFonts w:hint="eastAsia" w:ascii="宋体" w:hAnsi="宋体" w:cs="宋体"/>
          <w:sz w:val="24"/>
          <w:szCs w:val="24"/>
        </w:rPr>
        <w:t>（一）</w:t>
      </w:r>
      <w:r>
        <w:rPr>
          <w:rFonts w:hint="eastAsia" w:ascii="宋体" w:hAnsi="宋体" w:cs="宋体"/>
          <w:bCs/>
          <w:sz w:val="24"/>
          <w:szCs w:val="24"/>
        </w:rPr>
        <w:t>我单位</w:t>
      </w:r>
      <w:r>
        <w:rPr>
          <w:rFonts w:hint="eastAsia" w:ascii="宋体" w:hAnsi="宋体" w:cs="宋体"/>
          <w:sz w:val="24"/>
          <w:szCs w:val="24"/>
        </w:rPr>
        <w:t>或者其法定代表人（或负责人）、董事、监事、高级管理人员因经营活动中的违法行为受到行政处罚，但警告和数额较小的罚款除外；</w:t>
      </w:r>
    </w:p>
    <w:p w14:paraId="181BEBCE">
      <w:pPr>
        <w:widowControl/>
        <w:adjustRightInd w:val="0"/>
        <w:snapToGrid w:val="0"/>
        <w:spacing w:line="700" w:lineRule="exact"/>
        <w:ind w:firstLine="480" w:firstLineChars="200"/>
        <w:rPr>
          <w:rFonts w:ascii="宋体" w:cs="宋体"/>
          <w:sz w:val="24"/>
          <w:szCs w:val="24"/>
        </w:rPr>
      </w:pPr>
      <w:r>
        <w:rPr>
          <w:rFonts w:hint="eastAsia" w:ascii="宋体" w:hAnsi="宋体" w:cs="宋体"/>
          <w:sz w:val="24"/>
          <w:szCs w:val="24"/>
        </w:rPr>
        <w:t>（二）</w:t>
      </w:r>
      <w:r>
        <w:rPr>
          <w:rFonts w:hint="eastAsia" w:ascii="宋体" w:hAnsi="宋体" w:cs="宋体"/>
          <w:bCs/>
          <w:sz w:val="24"/>
          <w:szCs w:val="24"/>
        </w:rPr>
        <w:t>我单位</w:t>
      </w:r>
      <w:r>
        <w:rPr>
          <w:rFonts w:hint="eastAsia" w:ascii="宋体" w:hAnsi="宋体" w:cs="宋体"/>
          <w:sz w:val="24"/>
          <w:szCs w:val="24"/>
        </w:rPr>
        <w:t>或者其法定代表人（或负责人）、董事、监事、高级管理人员因经营活动中的违法行为受到刑事处罚。</w:t>
      </w:r>
    </w:p>
    <w:p w14:paraId="0231FE0E">
      <w:pPr>
        <w:widowControl/>
        <w:adjustRightInd w:val="0"/>
        <w:snapToGrid w:val="0"/>
        <w:spacing w:line="700" w:lineRule="exact"/>
        <w:ind w:firstLine="676" w:firstLineChars="282"/>
        <w:rPr>
          <w:rFonts w:ascii="宋体" w:cs="宋体"/>
          <w:sz w:val="24"/>
          <w:szCs w:val="24"/>
        </w:rPr>
      </w:pPr>
      <w:r>
        <w:rPr>
          <w:rFonts w:hint="eastAsia" w:ascii="宋体" w:hAnsi="宋体" w:cs="宋体"/>
          <w:sz w:val="24"/>
          <w:szCs w:val="24"/>
        </w:rPr>
        <w:t>特此声明！</w:t>
      </w:r>
    </w:p>
    <w:p w14:paraId="52EC05C0">
      <w:pPr>
        <w:adjustRightInd w:val="0"/>
        <w:snapToGrid w:val="0"/>
        <w:spacing w:line="700" w:lineRule="exact"/>
        <w:rPr>
          <w:rFonts w:ascii="宋体" w:cs="宋体"/>
          <w:sz w:val="24"/>
          <w:szCs w:val="24"/>
        </w:rPr>
      </w:pPr>
    </w:p>
    <w:p w14:paraId="43A5661A">
      <w:pPr>
        <w:adjustRightInd w:val="0"/>
        <w:snapToGrid w:val="0"/>
        <w:spacing w:line="700" w:lineRule="exact"/>
        <w:rPr>
          <w:rFonts w:ascii="宋体" w:cs="宋体"/>
          <w:sz w:val="24"/>
          <w:szCs w:val="24"/>
        </w:rPr>
      </w:pPr>
      <w:r>
        <w:rPr>
          <w:rFonts w:hint="eastAsia" w:ascii="宋体" w:hAnsi="宋体" w:cs="宋体"/>
          <w:sz w:val="24"/>
          <w:szCs w:val="24"/>
        </w:rPr>
        <w:t>投标人全称（盖单位公章）：</w:t>
      </w:r>
    </w:p>
    <w:p w14:paraId="3B4ACBA3">
      <w:pPr>
        <w:adjustRightInd w:val="0"/>
        <w:snapToGrid w:val="0"/>
        <w:spacing w:line="700" w:lineRule="exact"/>
        <w:rPr>
          <w:rFonts w:ascii="宋体" w:cs="宋体"/>
          <w:sz w:val="24"/>
          <w:szCs w:val="24"/>
        </w:rPr>
      </w:pPr>
      <w:r>
        <w:rPr>
          <w:rFonts w:hint="eastAsia" w:ascii="宋体" w:hAnsi="宋体" w:cs="宋体"/>
          <w:sz w:val="24"/>
          <w:szCs w:val="24"/>
        </w:rPr>
        <w:t>法定代表人（或负责人）（签字或盖章）：</w:t>
      </w:r>
    </w:p>
    <w:p w14:paraId="3F72FE09">
      <w:pPr>
        <w:pStyle w:val="9"/>
        <w:spacing w:line="700" w:lineRule="exact"/>
        <w:ind w:firstLine="720"/>
        <w:jc w:val="center"/>
        <w:rPr>
          <w:rFonts w:hAnsi="宋体" w:cs="宋体"/>
          <w:sz w:val="24"/>
          <w:szCs w:val="24"/>
        </w:rPr>
      </w:pPr>
    </w:p>
    <w:p w14:paraId="39888699">
      <w:pPr>
        <w:pStyle w:val="9"/>
        <w:spacing w:line="700" w:lineRule="exact"/>
        <w:ind w:firstLine="720"/>
        <w:jc w:val="center"/>
        <w:rPr>
          <w:rFonts w:hAnsi="宋体" w:cs="宋体"/>
          <w:sz w:val="24"/>
          <w:szCs w:val="24"/>
        </w:rPr>
      </w:pPr>
    </w:p>
    <w:p w14:paraId="45A06191">
      <w:pPr>
        <w:pStyle w:val="9"/>
        <w:spacing w:line="700" w:lineRule="exact"/>
        <w:ind w:firstLine="720"/>
        <w:jc w:val="center"/>
        <w:rPr>
          <w:rFonts w:hAnsi="宋体" w:cs="宋体"/>
          <w:sz w:val="24"/>
          <w:szCs w:val="24"/>
        </w:rPr>
      </w:pPr>
      <w:r>
        <w:rPr>
          <w:rFonts w:hint="eastAsia" w:hAnsi="宋体" w:cs="宋体"/>
          <w:sz w:val="24"/>
          <w:szCs w:val="24"/>
        </w:rPr>
        <w:t>日期：年月日</w:t>
      </w:r>
    </w:p>
    <w:p w14:paraId="10A16D7F">
      <w:pPr>
        <w:pStyle w:val="18"/>
        <w:spacing w:line="225" w:lineRule="atLeast"/>
        <w:jc w:val="both"/>
        <w:rPr>
          <w:b/>
          <w:bCs/>
        </w:rPr>
        <w:sectPr>
          <w:headerReference r:id="rId12" w:type="first"/>
          <w:footerReference r:id="rId14" w:type="first"/>
          <w:headerReference r:id="rId11" w:type="default"/>
          <w:footerReference r:id="rId13" w:type="default"/>
          <w:pgSz w:w="11907" w:h="16840"/>
          <w:pgMar w:top="1417" w:right="1080" w:bottom="1417" w:left="1080" w:header="851" w:footer="992" w:gutter="0"/>
          <w:pgNumType w:fmt="numberInDash"/>
          <w:cols w:space="720" w:num="1"/>
          <w:titlePg/>
          <w:docGrid w:type="lines" w:linePitch="312" w:charSpace="0"/>
        </w:sectPr>
      </w:pPr>
    </w:p>
    <w:p w14:paraId="0831DDA6">
      <w:pPr>
        <w:adjustRightInd w:val="0"/>
        <w:snapToGrid w:val="0"/>
        <w:spacing w:line="360" w:lineRule="auto"/>
        <w:ind w:firstLine="562" w:firstLineChars="200"/>
        <w:jc w:val="left"/>
        <w:rPr>
          <w:rFonts w:ascii="宋体"/>
          <w:b/>
          <w:sz w:val="28"/>
          <w:szCs w:val="28"/>
        </w:rPr>
      </w:pPr>
      <w:r>
        <w:rPr>
          <w:rFonts w:hint="eastAsia" w:ascii="宋体" w:hAnsi="宋体"/>
          <w:b/>
          <w:sz w:val="28"/>
          <w:szCs w:val="28"/>
        </w:rPr>
        <w:t>附件三：</w:t>
      </w:r>
    </w:p>
    <w:p w14:paraId="7C10E0F9">
      <w:pPr>
        <w:spacing w:line="360" w:lineRule="auto"/>
        <w:ind w:firstLine="641"/>
        <w:jc w:val="center"/>
        <w:rPr>
          <w:rFonts w:ascii="宋体"/>
          <w:b/>
          <w:sz w:val="32"/>
          <w:szCs w:val="32"/>
        </w:rPr>
      </w:pPr>
      <w:r>
        <w:rPr>
          <w:rFonts w:hint="eastAsia" w:ascii="宋体" w:hAnsi="宋体"/>
          <w:b/>
          <w:sz w:val="32"/>
          <w:szCs w:val="32"/>
        </w:rPr>
        <w:t>报价一览表</w:t>
      </w:r>
    </w:p>
    <w:p w14:paraId="2E93AF16">
      <w:pPr>
        <w:spacing w:line="360" w:lineRule="auto"/>
        <w:jc w:val="left"/>
        <w:rPr>
          <w:rFonts w:ascii="宋体" w:cs="宋体"/>
          <w:sz w:val="24"/>
          <w:szCs w:val="24"/>
        </w:rPr>
      </w:pPr>
    </w:p>
    <w:tbl>
      <w:tblPr>
        <w:tblStyle w:val="19"/>
        <w:tblW w:w="86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7221"/>
      </w:tblGrid>
      <w:tr w14:paraId="3FA8F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64" w:hRule="atLeast"/>
          <w:jc w:val="center"/>
        </w:trPr>
        <w:tc>
          <w:tcPr>
            <w:tcW w:w="1388" w:type="dxa"/>
            <w:tcBorders>
              <w:top w:val="single" w:color="auto" w:sz="12" w:space="0"/>
            </w:tcBorders>
            <w:vAlign w:val="center"/>
          </w:tcPr>
          <w:p w14:paraId="72B0B7EE">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b/>
                <w:sz w:val="24"/>
                <w:szCs w:val="24"/>
              </w:rPr>
            </w:pPr>
            <w:r>
              <w:rPr>
                <w:rFonts w:hint="eastAsia" w:ascii="宋体" w:hAnsi="宋体"/>
                <w:b/>
                <w:sz w:val="24"/>
                <w:szCs w:val="24"/>
              </w:rPr>
              <w:t>报价项目</w:t>
            </w:r>
          </w:p>
        </w:tc>
        <w:tc>
          <w:tcPr>
            <w:tcW w:w="7221" w:type="dxa"/>
            <w:tcBorders>
              <w:top w:val="single" w:color="auto" w:sz="12" w:space="0"/>
            </w:tcBorders>
            <w:vAlign w:val="center"/>
          </w:tcPr>
          <w:p w14:paraId="008D169B">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sz w:val="24"/>
              </w:rPr>
            </w:pPr>
            <w:r>
              <w:rPr>
                <w:rFonts w:hint="eastAsia" w:ascii="宋体" w:hAnsi="宋体" w:cs="宋体"/>
                <w:sz w:val="24"/>
                <w:szCs w:val="24"/>
              </w:rPr>
              <w:t>水稻农药零差率配供和农药包装废弃物回收项目财务审计</w:t>
            </w:r>
          </w:p>
        </w:tc>
      </w:tr>
      <w:tr w14:paraId="2BFEC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Align w:val="center"/>
          </w:tcPr>
          <w:p w14:paraId="50083D12">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b/>
                <w:sz w:val="24"/>
              </w:rPr>
            </w:pPr>
            <w:r>
              <w:rPr>
                <w:rFonts w:hint="eastAsia" w:ascii="宋体" w:hAnsi="宋体"/>
                <w:b/>
                <w:sz w:val="24"/>
              </w:rPr>
              <w:t>报价声明</w:t>
            </w:r>
          </w:p>
        </w:tc>
        <w:tc>
          <w:tcPr>
            <w:tcW w:w="7221" w:type="dxa"/>
            <w:vAlign w:val="center"/>
          </w:tcPr>
          <w:p w14:paraId="671BAE68">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sz w:val="24"/>
              </w:rPr>
            </w:pPr>
            <w:r>
              <w:rPr>
                <w:rFonts w:hint="eastAsia" w:ascii="宋体" w:hAnsi="宋体"/>
                <w:sz w:val="24"/>
              </w:rPr>
              <w:t>我单位已完全理解采购文件及现场询价所规定的条件和要求，并承诺按以下报价承担规定的全部责任和义务。</w:t>
            </w:r>
          </w:p>
        </w:tc>
      </w:tr>
      <w:tr w14:paraId="46FDC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388" w:type="dxa"/>
            <w:tcBorders>
              <w:bottom w:val="single" w:color="auto" w:sz="12" w:space="0"/>
            </w:tcBorders>
            <w:vAlign w:val="center"/>
          </w:tcPr>
          <w:p w14:paraId="68491B33">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sz w:val="24"/>
              </w:rPr>
            </w:pPr>
            <w:r>
              <w:rPr>
                <w:rFonts w:hint="eastAsia" w:ascii="宋体" w:hAnsi="宋体"/>
                <w:sz w:val="24"/>
              </w:rPr>
              <w:t>投标报价</w:t>
            </w:r>
          </w:p>
        </w:tc>
        <w:tc>
          <w:tcPr>
            <w:tcW w:w="7221" w:type="dxa"/>
            <w:tcBorders>
              <w:bottom w:val="single" w:color="auto" w:sz="12" w:space="0"/>
            </w:tcBorders>
            <w:vAlign w:val="center"/>
          </w:tcPr>
          <w:p w14:paraId="57A56BA3">
            <w:pPr>
              <w:widowControl/>
              <w:spacing w:before="100" w:beforeAutospacing="1" w:after="100" w:afterAutospacing="1" w:line="225" w:lineRule="atLeast"/>
              <w:rPr>
                <w:rFonts w:ascii="宋体"/>
                <w:sz w:val="24"/>
              </w:rPr>
            </w:pPr>
            <w:r>
              <w:rPr>
                <w:rFonts w:hint="eastAsia" w:ascii="宋体" w:hAnsi="宋体"/>
                <w:sz w:val="24"/>
              </w:rPr>
              <w:t>（</w:t>
            </w:r>
            <w:r>
              <w:rPr>
                <w:rFonts w:hint="eastAsia" w:ascii="宋体" w:hAnsi="宋体"/>
                <w:sz w:val="24"/>
                <w:lang w:val="en-US" w:eastAsia="zh-CN"/>
              </w:rPr>
              <w:t>小</w:t>
            </w:r>
            <w:r>
              <w:rPr>
                <w:rFonts w:hint="eastAsia" w:ascii="宋体" w:hAnsi="宋体"/>
                <w:sz w:val="24"/>
              </w:rPr>
              <w:t>写）</w:t>
            </w:r>
          </w:p>
          <w:p w14:paraId="001F2C94">
            <w:pPr>
              <w:widowControl/>
              <w:spacing w:before="100" w:beforeAutospacing="1" w:after="100" w:afterAutospacing="1" w:line="225" w:lineRule="atLeast"/>
              <w:rPr>
                <w:rFonts w:ascii="宋体"/>
                <w:sz w:val="24"/>
              </w:rPr>
            </w:pPr>
            <w:r>
              <w:rPr>
                <w:rFonts w:hint="eastAsia" w:ascii="宋体" w:hAnsi="宋体"/>
                <w:sz w:val="24"/>
              </w:rPr>
              <w:t>（</w:t>
            </w:r>
            <w:r>
              <w:rPr>
                <w:rFonts w:hint="eastAsia" w:ascii="宋体" w:hAnsi="宋体"/>
                <w:sz w:val="24"/>
                <w:lang w:val="en-US" w:eastAsia="zh-CN"/>
              </w:rPr>
              <w:t>大</w:t>
            </w:r>
            <w:r>
              <w:rPr>
                <w:rFonts w:hint="eastAsia" w:ascii="宋体" w:hAnsi="宋体"/>
                <w:sz w:val="24"/>
              </w:rPr>
              <w:t>写）</w:t>
            </w:r>
          </w:p>
        </w:tc>
      </w:tr>
    </w:tbl>
    <w:p w14:paraId="11C1C05C">
      <w:pPr>
        <w:spacing w:line="360" w:lineRule="auto"/>
        <w:jc w:val="left"/>
        <w:rPr>
          <w:rFonts w:ascii="宋体" w:cs="宋体"/>
          <w:sz w:val="24"/>
          <w:szCs w:val="24"/>
        </w:rPr>
      </w:pPr>
    </w:p>
    <w:p w14:paraId="50FD39E6">
      <w:pPr>
        <w:kinsoku w:val="0"/>
        <w:topLinePunct/>
        <w:snapToGrid w:val="0"/>
        <w:spacing w:line="360" w:lineRule="auto"/>
        <w:ind w:firstLine="480" w:firstLineChars="200"/>
        <w:rPr>
          <w:rFonts w:ascii="宋体" w:cs="宋体"/>
          <w:sz w:val="24"/>
          <w:szCs w:val="24"/>
        </w:rPr>
      </w:pPr>
    </w:p>
    <w:p w14:paraId="1DA31A67">
      <w:pPr>
        <w:kinsoku w:val="0"/>
        <w:topLinePunct/>
        <w:snapToGrid w:val="0"/>
        <w:spacing w:line="360" w:lineRule="auto"/>
        <w:ind w:firstLine="480" w:firstLineChars="200"/>
        <w:rPr>
          <w:rFonts w:ascii="宋体" w:cs="仿宋_GB2312"/>
          <w:sz w:val="24"/>
          <w:szCs w:val="21"/>
        </w:rPr>
      </w:pPr>
      <w:r>
        <w:rPr>
          <w:rFonts w:hint="eastAsia" w:ascii="宋体" w:hAnsi="宋体" w:cs="仿宋_GB2312"/>
          <w:sz w:val="24"/>
          <w:szCs w:val="21"/>
        </w:rPr>
        <w:t>注：</w:t>
      </w:r>
      <w:r>
        <w:rPr>
          <w:rFonts w:ascii="宋体" w:hAnsi="宋体" w:cs="仿宋_GB2312"/>
          <w:sz w:val="24"/>
          <w:szCs w:val="21"/>
        </w:rPr>
        <w:t>1</w:t>
      </w:r>
      <w:r>
        <w:rPr>
          <w:rFonts w:hint="eastAsia" w:ascii="宋体" w:hAnsi="宋体" w:cs="仿宋_GB2312"/>
          <w:sz w:val="24"/>
          <w:szCs w:val="21"/>
        </w:rPr>
        <w:t>、供应商的投标报价（以人民币计价）应包含人工费、住宿费、交通费、税费、人员培训费用等所有费用，即包含响应招标文件采购要求的所有费用。</w:t>
      </w:r>
    </w:p>
    <w:p w14:paraId="15389FD6">
      <w:pPr>
        <w:kinsoku w:val="0"/>
        <w:topLinePunct/>
        <w:snapToGrid w:val="0"/>
        <w:spacing w:line="360" w:lineRule="auto"/>
        <w:rPr>
          <w:rFonts w:ascii="宋体" w:cs="仿宋_GB2312"/>
          <w:sz w:val="24"/>
          <w:szCs w:val="21"/>
        </w:rPr>
      </w:pPr>
      <w:r>
        <w:rPr>
          <w:rFonts w:hint="eastAsia" w:ascii="宋体" w:hAnsi="宋体" w:cs="仿宋_GB2312"/>
          <w:sz w:val="24"/>
          <w:szCs w:val="21"/>
        </w:rPr>
        <w:t>投标人（盖单位公章）：</w:t>
      </w:r>
    </w:p>
    <w:p w14:paraId="385893FC">
      <w:pPr>
        <w:kinsoku w:val="0"/>
        <w:topLinePunct/>
        <w:snapToGrid w:val="0"/>
        <w:spacing w:line="360" w:lineRule="auto"/>
        <w:ind w:firstLine="480" w:firstLineChars="200"/>
        <w:rPr>
          <w:rFonts w:ascii="宋体" w:cs="仿宋_GB2312"/>
          <w:sz w:val="24"/>
          <w:szCs w:val="21"/>
        </w:rPr>
      </w:pPr>
      <w:r>
        <w:rPr>
          <w:rFonts w:hint="eastAsia" w:ascii="宋体" w:hAnsi="宋体" w:cs="仿宋_GB2312"/>
          <w:sz w:val="24"/>
          <w:szCs w:val="21"/>
        </w:rPr>
        <w:t>法定代表人（或负责人）或委托代理人（签字或盖章）：</w:t>
      </w:r>
    </w:p>
    <w:p w14:paraId="3931E9B6">
      <w:pPr>
        <w:spacing w:line="360" w:lineRule="auto"/>
        <w:ind w:firstLine="760" w:firstLineChars="317"/>
        <w:jc w:val="left"/>
        <w:rPr>
          <w:rFonts w:ascii="宋体" w:cs="宋体"/>
          <w:sz w:val="24"/>
          <w:szCs w:val="24"/>
        </w:rPr>
      </w:pPr>
      <w:r>
        <w:rPr>
          <w:rFonts w:hint="eastAsia" w:ascii="宋体" w:hAnsi="宋体" w:cs="仿宋_GB2312"/>
          <w:sz w:val="24"/>
          <w:szCs w:val="21"/>
        </w:rPr>
        <w:t>日期：</w:t>
      </w:r>
    </w:p>
    <w:p w14:paraId="4ADFC9AD">
      <w:pPr>
        <w:spacing w:line="560" w:lineRule="exact"/>
        <w:rPr>
          <w:rFonts w:ascii="仿宋" w:hAnsi="仿宋" w:eastAsia="仿宋"/>
          <w:sz w:val="32"/>
          <w:szCs w:val="32"/>
        </w:rPr>
      </w:pPr>
    </w:p>
    <w:sectPr>
      <w:footerReference r:id="rId16" w:type="first"/>
      <w:footerReference r:id="rId15" w:type="default"/>
      <w:pgSz w:w="11906" w:h="16838"/>
      <w:pgMar w:top="1106" w:right="777" w:bottom="1015" w:left="1049"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55F19">
    <w:pPr>
      <w:pStyle w:val="13"/>
      <w:jc w:val="center"/>
    </w:pPr>
    <w:r>
      <w:t>-</w:t>
    </w:r>
    <w:r>
      <w:fldChar w:fldCharType="begin"/>
    </w:r>
    <w:r>
      <w:instrText xml:space="preserve"> PAGE   \* MERGEFORMAT </w:instrText>
    </w:r>
    <w:r>
      <w:fldChar w:fldCharType="separate"/>
    </w:r>
    <w:r>
      <w:rPr>
        <w:lang w:val="zh-CN"/>
      </w:rPr>
      <w:t>3</w:t>
    </w:r>
    <w:r>
      <w:rPr>
        <w:lang w:val="zh-CN"/>
      </w:rPr>
      <w:fldChar w:fldCharType="end"/>
    </w:r>
    <w:r>
      <w:t>-</w:t>
    </w:r>
  </w:p>
  <w:p w14:paraId="3E9E158D">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E3CA">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3E629745">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8C01">
    <w:pPr>
      <w:pStyle w:val="13"/>
      <w:tabs>
        <w:tab w:val="left" w:pos="6574"/>
        <w:tab w:val="clear" w:pos="4153"/>
      </w:tabs>
      <w:ind w:firstLine="4680" w:firstLineChars="2600"/>
    </w:pPr>
    <w:r>
      <w:rPr>
        <w:rStyle w:val="23"/>
      </w:rPr>
      <w:t>-</w:t>
    </w:r>
    <w:r>
      <w:rPr>
        <w:rStyle w:val="23"/>
      </w:rPr>
      <w:fldChar w:fldCharType="begin"/>
    </w:r>
    <w:r>
      <w:rPr>
        <w:rStyle w:val="23"/>
      </w:rPr>
      <w:instrText xml:space="preserve"> PAGE </w:instrText>
    </w:r>
    <w:r>
      <w:rPr>
        <w:rStyle w:val="23"/>
      </w:rPr>
      <w:fldChar w:fldCharType="separate"/>
    </w:r>
    <w:r>
      <w:rPr>
        <w:rStyle w:val="23"/>
      </w:rPr>
      <w:t>1</w:t>
    </w:r>
    <w:r>
      <w:rPr>
        <w:rStyle w:val="23"/>
      </w:rPr>
      <w:fldChar w:fldCharType="end"/>
    </w:r>
    <w:r>
      <w:rPr>
        <w:rStyle w:val="23"/>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D271A">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6050" cy="153035"/>
              <wp:effectExtent l="0" t="0" r="0" b="2540"/>
              <wp:wrapNone/>
              <wp:docPr id="174005102"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46050" cy="153035"/>
                      </a:xfrm>
                      <a:prstGeom prst="rect">
                        <a:avLst/>
                      </a:prstGeom>
                      <a:noFill/>
                      <a:ln>
                        <a:noFill/>
                      </a:ln>
                    </wps:spPr>
                    <wps:txbx>
                      <w:txbxContent>
                        <w:p w14:paraId="0D2CC62A">
                          <w:pPr>
                            <w:snapToGrid w:val="0"/>
                            <w:rPr>
                              <w:sz w:val="18"/>
                            </w:rPr>
                          </w:pPr>
                          <w:r>
                            <w:t>-</w:t>
                          </w: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r>
                            <w:t>-</w:t>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2.05pt;width:11.5pt;mso-position-horizontal:center;mso-position-horizontal-relative:margin;mso-wrap-style:none;z-index:251659264;mso-width-relative:page;mso-height-relative:page;" filled="f" stroked="f" coordsize="21600,21600" o:gfxdata="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mrpe0AAAAAMBAAAPAAAAAAAAAAEAIAAAACIA&#10;AABkcnMvZG93bnJldi54bWxQSwECFAAUAAAACACHTuJAbLMZbxECAAALBAAADgAAAAAAAAABACAA&#10;AAAfAQAAZHJzL2Uyb0RvYy54bWxQSwUGAAAAAAYABgBZAQAAogUAAAAA&#10;">
              <v:fill on="f" focussize="0,0"/>
              <v:stroke on="f"/>
              <v:imagedata o:title=""/>
              <o:lock v:ext="edit" aspectratio="f"/>
              <v:textbox inset="0mm,0mm,0mm,0mm" style="mso-fit-shape-to-text:t;">
                <w:txbxContent>
                  <w:p w14:paraId="0D2CC62A">
                    <w:pPr>
                      <w:snapToGrid w:val="0"/>
                      <w:rPr>
                        <w:sz w:val="18"/>
                      </w:rPr>
                    </w:pPr>
                    <w:r>
                      <w:t>-</w:t>
                    </w: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67381">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3810"/>
              <wp:wrapNone/>
              <wp:docPr id="1101743240"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64B6A758">
                          <w:pPr>
                            <w:snapToGrid w:val="0"/>
                            <w:rPr>
                              <w:sz w:val="18"/>
                            </w:rPr>
                          </w:pPr>
                          <w:r>
                            <w:fldChar w:fldCharType="begin"/>
                          </w:r>
                          <w:r>
                            <w:instrText xml:space="preserve"> PAGE  \* MERGEFORMAT </w:instrText>
                          </w:r>
                          <w:r>
                            <w:fldChar w:fldCharType="separate"/>
                          </w:r>
                          <w:r>
                            <w:rPr>
                              <w:sz w:val="18"/>
                            </w:rPr>
                            <w:t>-</w:t>
                          </w:r>
                          <w:r>
                            <w:t xml:space="preserve"> 12 -</w:t>
                          </w:r>
                          <w:r>
                            <w:fldChar w:fldCharType="end"/>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pFLs0AAAAAMBAAAPAAAAAAAAAAEAIAAAACIA&#10;AABkcnMvZG93bnJldi54bWxQSwECFAAUAAAACACHTuJAOchU4BECAAAMBAAADgAAAAAAAAABACAA&#10;AAAfAQAAZHJzL2Uyb0RvYy54bWxQSwUGAAAAAAYABgBZAQAAogUAAAAA&#10;">
              <v:fill on="f" focussize="0,0"/>
              <v:stroke on="f"/>
              <v:imagedata o:title=""/>
              <o:lock v:ext="edit" aspectratio="f"/>
              <v:textbox inset="0mm,0mm,0mm,0mm" style="mso-fit-shape-to-text:t;">
                <w:txbxContent>
                  <w:p w14:paraId="64B6A758">
                    <w:pPr>
                      <w:snapToGrid w:val="0"/>
                      <w:rPr>
                        <w:sz w:val="18"/>
                      </w:rPr>
                    </w:pPr>
                    <w:r>
                      <w:fldChar w:fldCharType="begin"/>
                    </w:r>
                    <w:r>
                      <w:instrText xml:space="preserve"> PAGE  \* MERGEFORMAT </w:instrText>
                    </w:r>
                    <w:r>
                      <w:fldChar w:fldCharType="separate"/>
                    </w:r>
                    <w:r>
                      <w:rPr>
                        <w:sz w:val="18"/>
                      </w:rPr>
                      <w:t>-</w:t>
                    </w:r>
                    <w:r>
                      <w:t xml:space="preserve"> 12 -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74E41">
    <w:pPr>
      <w:pStyle w:val="13"/>
      <w:jc w:val="center"/>
    </w:pPr>
    <w:r>
      <w:fldChar w:fldCharType="begin"/>
    </w:r>
    <w:r>
      <w:instrText xml:space="preserve"> PAGE   \* MERGEFORMAT </w:instrText>
    </w:r>
    <w:r>
      <w:fldChar w:fldCharType="separate"/>
    </w:r>
    <w:r>
      <w:rPr>
        <w:lang w:val="zh-CN"/>
      </w:rPr>
      <w:t>-</w:t>
    </w:r>
    <w:r>
      <w:t xml:space="preserve"> 4 -</w:t>
    </w:r>
    <w:r>
      <w:fldChar w:fldCharType="end"/>
    </w:r>
  </w:p>
  <w:p w14:paraId="7581F22B">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6B024">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20</w:t>
    </w:r>
    <w:r>
      <w:rPr>
        <w:rStyle w:val="23"/>
      </w:rPr>
      <w:fldChar w:fldCharType="end"/>
    </w:r>
  </w:p>
  <w:p w14:paraId="19A01B83">
    <w:pPr>
      <w:pStyle w:val="13"/>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1905"/>
              <wp:wrapNone/>
              <wp:docPr id="2016390712" name="文本框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290D195">
                          <w:pPr>
                            <w:snapToGrid w:val="0"/>
                            <w:rPr>
                              <w:sz w:val="28"/>
                              <w:szCs w:val="28"/>
                            </w:rPr>
                          </w:pPr>
                        </w:p>
                      </w:txbxContent>
                    </wps:txbx>
                    <wps:bodyPr rot="0" vert="horz" wrap="none" lIns="0" tIns="0" rIns="0" bIns="0" anchor="t" anchorCtr="0" upright="1">
                      <a:spAutoFit/>
                    </wps:bodyPr>
                  </wps:wsp>
                </a:graphicData>
              </a:graphic>
            </wp:anchor>
          </w:drawing>
        </mc:Choice>
        <mc:Fallback>
          <w:pict>
            <v:shape id="文本框2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LqTuxYSAgAACwQAAA4AAAAAAAAAAQAg&#10;AAAAHwEAAGRycy9lMm9Eb2MueG1sUEsFBgAAAAAGAAYAWQEAAKMFAAAAAA==&#10;">
              <v:fill on="f" focussize="0,0"/>
              <v:stroke on="f"/>
              <v:imagedata o:title=""/>
              <o:lock v:ext="edit" aspectratio="f"/>
              <v:textbox inset="0mm,0mm,0mm,0mm" style="mso-fit-shape-to-text:t;">
                <w:txbxContent>
                  <w:p w14:paraId="0290D195">
                    <w:pPr>
                      <w:snapToGrid w:val="0"/>
                      <w:rPr>
                        <w:sz w:val="28"/>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C0B4">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745452191" name="文本框123"/>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9A7D878">
                          <w:pPr>
                            <w:snapToGrid w:val="0"/>
                            <w:rPr>
                              <w:sz w:val="18"/>
                            </w:rPr>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文本框123" o:spid="_x0000_s1026"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B7XTPQAAAAAwEAAA8AAAAAAAAAAQAgAAAA&#10;IgAAAGRycy9kb3ducmV2LnhtbFBLAQIUABQAAAAIAIdO4kCGnANjEwIAAAsEAAAOAAAAAAAAAAEA&#10;IAAAAB8BAABkcnMvZTJvRG9jLnhtbFBLBQYAAAAABgAGAFkBAACkBQAAAAA=&#10;">
              <v:fill on="f" focussize="0,0"/>
              <v:stroke on="f"/>
              <v:imagedata o:title=""/>
              <o:lock v:ext="edit" aspectratio="f"/>
              <v:textbox inset="0mm,0mm,0mm,0mm" style="mso-fit-shape-to-text:t;">
                <w:txbxContent>
                  <w:p w14:paraId="59A7D878">
                    <w:pPr>
                      <w:snapToGrid w:val="0"/>
                      <w:rPr>
                        <w:sz w:val="18"/>
                      </w:rPr>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82FA8">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D9A76">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88C78">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B529">
    <w:pPr>
      <w:pStyle w:val="14"/>
      <w:pBdr>
        <w:bottom w:val="none" w:color="auto" w:sz="0" w:space="0"/>
      </w:pBdr>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9F00">
    <w:pPr>
      <w:pStyle w:val="14"/>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34988">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55CE2"/>
    <w:multiLevelType w:val="multilevel"/>
    <w:tmpl w:val="4B955CE2"/>
    <w:lvl w:ilvl="0" w:tentative="0">
      <w:start w:val="1"/>
      <w:numFmt w:val="japaneseCounting"/>
      <w:lvlText w:val="第%1章"/>
      <w:lvlJc w:val="left"/>
      <w:pPr>
        <w:ind w:left="1080" w:hanging="1080"/>
      </w:pPr>
      <w:rPr>
        <w:rFonts w:hint="default" w:ascii="Times New Roman" w:hAnsi="Times New Roman" w:eastAsia="宋体" w:cs="Times New Roman"/>
        <w:b/>
        <w:sz w:val="32"/>
        <w:szCs w:val="3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yYTI5NGVlYzM0ZmNjYjU4YjcxMWFiMTU5NDkxYzYifQ=="/>
  </w:docVars>
  <w:rsids>
    <w:rsidRoot w:val="00172A27"/>
    <w:rsid w:val="00000BDD"/>
    <w:rsid w:val="00000CF3"/>
    <w:rsid w:val="0000113F"/>
    <w:rsid w:val="00001D2B"/>
    <w:rsid w:val="000026CF"/>
    <w:rsid w:val="000042C2"/>
    <w:rsid w:val="000045E9"/>
    <w:rsid w:val="00005DE0"/>
    <w:rsid w:val="00006172"/>
    <w:rsid w:val="00011DA4"/>
    <w:rsid w:val="00011DB0"/>
    <w:rsid w:val="00012635"/>
    <w:rsid w:val="000258CE"/>
    <w:rsid w:val="000263A9"/>
    <w:rsid w:val="00026E02"/>
    <w:rsid w:val="00027A00"/>
    <w:rsid w:val="00030E62"/>
    <w:rsid w:val="00031548"/>
    <w:rsid w:val="000341FD"/>
    <w:rsid w:val="00035B3E"/>
    <w:rsid w:val="00036065"/>
    <w:rsid w:val="00036CD7"/>
    <w:rsid w:val="00040BC2"/>
    <w:rsid w:val="000448AE"/>
    <w:rsid w:val="00050485"/>
    <w:rsid w:val="000560AC"/>
    <w:rsid w:val="00056105"/>
    <w:rsid w:val="00070898"/>
    <w:rsid w:val="00074292"/>
    <w:rsid w:val="00074CDA"/>
    <w:rsid w:val="00075A4D"/>
    <w:rsid w:val="0007627D"/>
    <w:rsid w:val="00082BF1"/>
    <w:rsid w:val="00082FAE"/>
    <w:rsid w:val="00084D41"/>
    <w:rsid w:val="00085669"/>
    <w:rsid w:val="00091492"/>
    <w:rsid w:val="00092315"/>
    <w:rsid w:val="000973E7"/>
    <w:rsid w:val="000A1080"/>
    <w:rsid w:val="000A284A"/>
    <w:rsid w:val="000B210C"/>
    <w:rsid w:val="000B4E74"/>
    <w:rsid w:val="000B597B"/>
    <w:rsid w:val="000B7098"/>
    <w:rsid w:val="000C102F"/>
    <w:rsid w:val="000C263B"/>
    <w:rsid w:val="000C3A23"/>
    <w:rsid w:val="000D52C7"/>
    <w:rsid w:val="000E0CE2"/>
    <w:rsid w:val="000E0DB5"/>
    <w:rsid w:val="000E185E"/>
    <w:rsid w:val="000E1868"/>
    <w:rsid w:val="000E1EF3"/>
    <w:rsid w:val="000E4FB3"/>
    <w:rsid w:val="000E5DDB"/>
    <w:rsid w:val="000E6BC2"/>
    <w:rsid w:val="000E7C73"/>
    <w:rsid w:val="000F40D3"/>
    <w:rsid w:val="000F4ACD"/>
    <w:rsid w:val="000F59AA"/>
    <w:rsid w:val="000F606B"/>
    <w:rsid w:val="000F676C"/>
    <w:rsid w:val="000F705C"/>
    <w:rsid w:val="00100183"/>
    <w:rsid w:val="00100EA5"/>
    <w:rsid w:val="00101ACE"/>
    <w:rsid w:val="00102ABC"/>
    <w:rsid w:val="0010552F"/>
    <w:rsid w:val="001072BB"/>
    <w:rsid w:val="00110CAD"/>
    <w:rsid w:val="001118AC"/>
    <w:rsid w:val="001136D3"/>
    <w:rsid w:val="00113810"/>
    <w:rsid w:val="00116CC1"/>
    <w:rsid w:val="00117419"/>
    <w:rsid w:val="00125807"/>
    <w:rsid w:val="00130D21"/>
    <w:rsid w:val="00133036"/>
    <w:rsid w:val="001338D6"/>
    <w:rsid w:val="00135E16"/>
    <w:rsid w:val="0014283D"/>
    <w:rsid w:val="00145B20"/>
    <w:rsid w:val="00145B57"/>
    <w:rsid w:val="00147124"/>
    <w:rsid w:val="00150F95"/>
    <w:rsid w:val="001547EB"/>
    <w:rsid w:val="00154D79"/>
    <w:rsid w:val="00161C00"/>
    <w:rsid w:val="00162716"/>
    <w:rsid w:val="00163E72"/>
    <w:rsid w:val="001726E9"/>
    <w:rsid w:val="00172A27"/>
    <w:rsid w:val="00172E23"/>
    <w:rsid w:val="00177CC4"/>
    <w:rsid w:val="0018068A"/>
    <w:rsid w:val="00180EF9"/>
    <w:rsid w:val="00182FFD"/>
    <w:rsid w:val="00184F89"/>
    <w:rsid w:val="001850C9"/>
    <w:rsid w:val="00190064"/>
    <w:rsid w:val="0019037F"/>
    <w:rsid w:val="00191267"/>
    <w:rsid w:val="00195BEB"/>
    <w:rsid w:val="001965AF"/>
    <w:rsid w:val="001A33D5"/>
    <w:rsid w:val="001A3D93"/>
    <w:rsid w:val="001A686E"/>
    <w:rsid w:val="001B4DC9"/>
    <w:rsid w:val="001B6B88"/>
    <w:rsid w:val="001B6ECE"/>
    <w:rsid w:val="001C3884"/>
    <w:rsid w:val="001C39E7"/>
    <w:rsid w:val="001D25A3"/>
    <w:rsid w:val="001D37FB"/>
    <w:rsid w:val="001D4AF2"/>
    <w:rsid w:val="001D4D56"/>
    <w:rsid w:val="001D51CD"/>
    <w:rsid w:val="001D564F"/>
    <w:rsid w:val="001E015C"/>
    <w:rsid w:val="001E1A81"/>
    <w:rsid w:val="001E42BC"/>
    <w:rsid w:val="001E511C"/>
    <w:rsid w:val="001F1162"/>
    <w:rsid w:val="001F2500"/>
    <w:rsid w:val="001F30B9"/>
    <w:rsid w:val="001F59A4"/>
    <w:rsid w:val="00200E92"/>
    <w:rsid w:val="00213933"/>
    <w:rsid w:val="00214587"/>
    <w:rsid w:val="00214F2E"/>
    <w:rsid w:val="00217006"/>
    <w:rsid w:val="00220EB6"/>
    <w:rsid w:val="00225345"/>
    <w:rsid w:val="00226C56"/>
    <w:rsid w:val="00226D00"/>
    <w:rsid w:val="00232AAC"/>
    <w:rsid w:val="00233C35"/>
    <w:rsid w:val="0024075C"/>
    <w:rsid w:val="00240794"/>
    <w:rsid w:val="002422DA"/>
    <w:rsid w:val="0024323E"/>
    <w:rsid w:val="0024497F"/>
    <w:rsid w:val="0024517D"/>
    <w:rsid w:val="002454A4"/>
    <w:rsid w:val="0024796B"/>
    <w:rsid w:val="00254615"/>
    <w:rsid w:val="00254A32"/>
    <w:rsid w:val="00255514"/>
    <w:rsid w:val="002557BB"/>
    <w:rsid w:val="00262202"/>
    <w:rsid w:val="00262B71"/>
    <w:rsid w:val="00263871"/>
    <w:rsid w:val="002647E9"/>
    <w:rsid w:val="00265957"/>
    <w:rsid w:val="00266965"/>
    <w:rsid w:val="0026776D"/>
    <w:rsid w:val="0026797F"/>
    <w:rsid w:val="00270A50"/>
    <w:rsid w:val="00272A94"/>
    <w:rsid w:val="0027504C"/>
    <w:rsid w:val="002773E6"/>
    <w:rsid w:val="0028023D"/>
    <w:rsid w:val="002819E3"/>
    <w:rsid w:val="002906AE"/>
    <w:rsid w:val="002917F6"/>
    <w:rsid w:val="00291FFD"/>
    <w:rsid w:val="00292CFD"/>
    <w:rsid w:val="002A045A"/>
    <w:rsid w:val="002A06C7"/>
    <w:rsid w:val="002A104D"/>
    <w:rsid w:val="002A1D67"/>
    <w:rsid w:val="002A3309"/>
    <w:rsid w:val="002B3040"/>
    <w:rsid w:val="002B5D12"/>
    <w:rsid w:val="002C0241"/>
    <w:rsid w:val="002C3902"/>
    <w:rsid w:val="002C43E9"/>
    <w:rsid w:val="002C49EB"/>
    <w:rsid w:val="002C58D4"/>
    <w:rsid w:val="002C5F1F"/>
    <w:rsid w:val="002C70F8"/>
    <w:rsid w:val="002D291F"/>
    <w:rsid w:val="002D2E7C"/>
    <w:rsid w:val="002D4855"/>
    <w:rsid w:val="002E0AD2"/>
    <w:rsid w:val="002E367A"/>
    <w:rsid w:val="002E7BB4"/>
    <w:rsid w:val="002F22BB"/>
    <w:rsid w:val="002F2697"/>
    <w:rsid w:val="002F2E8B"/>
    <w:rsid w:val="002F31AE"/>
    <w:rsid w:val="002F3ACF"/>
    <w:rsid w:val="002F3D71"/>
    <w:rsid w:val="002F4286"/>
    <w:rsid w:val="002F42A3"/>
    <w:rsid w:val="002F4DD8"/>
    <w:rsid w:val="002F7BD9"/>
    <w:rsid w:val="002F7D77"/>
    <w:rsid w:val="00302890"/>
    <w:rsid w:val="00313978"/>
    <w:rsid w:val="0031758B"/>
    <w:rsid w:val="00317B99"/>
    <w:rsid w:val="00317BE5"/>
    <w:rsid w:val="00320FB9"/>
    <w:rsid w:val="003217FF"/>
    <w:rsid w:val="00322AE9"/>
    <w:rsid w:val="00327438"/>
    <w:rsid w:val="00330B80"/>
    <w:rsid w:val="00331F6A"/>
    <w:rsid w:val="00333D24"/>
    <w:rsid w:val="00342185"/>
    <w:rsid w:val="00342362"/>
    <w:rsid w:val="0034269D"/>
    <w:rsid w:val="0034635D"/>
    <w:rsid w:val="003475A8"/>
    <w:rsid w:val="00347C85"/>
    <w:rsid w:val="003522A2"/>
    <w:rsid w:val="003546E5"/>
    <w:rsid w:val="00355409"/>
    <w:rsid w:val="00356CC7"/>
    <w:rsid w:val="00357CE1"/>
    <w:rsid w:val="00365024"/>
    <w:rsid w:val="003660C0"/>
    <w:rsid w:val="0037088C"/>
    <w:rsid w:val="0037384C"/>
    <w:rsid w:val="00375BF6"/>
    <w:rsid w:val="00377A8A"/>
    <w:rsid w:val="00377CBF"/>
    <w:rsid w:val="003821EA"/>
    <w:rsid w:val="00382A23"/>
    <w:rsid w:val="00391D95"/>
    <w:rsid w:val="00392A2A"/>
    <w:rsid w:val="00393900"/>
    <w:rsid w:val="00394904"/>
    <w:rsid w:val="0039677B"/>
    <w:rsid w:val="003A1C44"/>
    <w:rsid w:val="003A22E7"/>
    <w:rsid w:val="003A745B"/>
    <w:rsid w:val="003B2BE3"/>
    <w:rsid w:val="003B431A"/>
    <w:rsid w:val="003B5895"/>
    <w:rsid w:val="003B7F20"/>
    <w:rsid w:val="003C36F2"/>
    <w:rsid w:val="003C58B5"/>
    <w:rsid w:val="003C5E81"/>
    <w:rsid w:val="003D29AD"/>
    <w:rsid w:val="003D4B3C"/>
    <w:rsid w:val="003D52B5"/>
    <w:rsid w:val="003D60B0"/>
    <w:rsid w:val="003D64DD"/>
    <w:rsid w:val="003E3053"/>
    <w:rsid w:val="003F036E"/>
    <w:rsid w:val="003F0A68"/>
    <w:rsid w:val="003F45F0"/>
    <w:rsid w:val="003F54E2"/>
    <w:rsid w:val="003F712F"/>
    <w:rsid w:val="00400471"/>
    <w:rsid w:val="00404474"/>
    <w:rsid w:val="004044D0"/>
    <w:rsid w:val="004045C3"/>
    <w:rsid w:val="00405EE2"/>
    <w:rsid w:val="00407F7C"/>
    <w:rsid w:val="00411618"/>
    <w:rsid w:val="004145FB"/>
    <w:rsid w:val="00417780"/>
    <w:rsid w:val="0042037B"/>
    <w:rsid w:val="00421AE1"/>
    <w:rsid w:val="004239B0"/>
    <w:rsid w:val="004239E0"/>
    <w:rsid w:val="00425554"/>
    <w:rsid w:val="00430985"/>
    <w:rsid w:val="00430A2E"/>
    <w:rsid w:val="00434ECC"/>
    <w:rsid w:val="00444BFA"/>
    <w:rsid w:val="00446133"/>
    <w:rsid w:val="00446619"/>
    <w:rsid w:val="004468C5"/>
    <w:rsid w:val="004520DA"/>
    <w:rsid w:val="00452C9D"/>
    <w:rsid w:val="004555D2"/>
    <w:rsid w:val="0045776F"/>
    <w:rsid w:val="00460145"/>
    <w:rsid w:val="004639D0"/>
    <w:rsid w:val="004643DA"/>
    <w:rsid w:val="00466B76"/>
    <w:rsid w:val="004704F9"/>
    <w:rsid w:val="004720CF"/>
    <w:rsid w:val="00473A7A"/>
    <w:rsid w:val="004755FB"/>
    <w:rsid w:val="00477D7D"/>
    <w:rsid w:val="00481B81"/>
    <w:rsid w:val="004824CA"/>
    <w:rsid w:val="00484B16"/>
    <w:rsid w:val="004862F6"/>
    <w:rsid w:val="00491040"/>
    <w:rsid w:val="00491DED"/>
    <w:rsid w:val="004924C4"/>
    <w:rsid w:val="00495245"/>
    <w:rsid w:val="004956CD"/>
    <w:rsid w:val="00495A66"/>
    <w:rsid w:val="004969B0"/>
    <w:rsid w:val="00496EC1"/>
    <w:rsid w:val="00497488"/>
    <w:rsid w:val="00497EEA"/>
    <w:rsid w:val="004A066E"/>
    <w:rsid w:val="004A107F"/>
    <w:rsid w:val="004A10AD"/>
    <w:rsid w:val="004A3BF6"/>
    <w:rsid w:val="004A3FDB"/>
    <w:rsid w:val="004A6319"/>
    <w:rsid w:val="004A6919"/>
    <w:rsid w:val="004B1285"/>
    <w:rsid w:val="004B4AE5"/>
    <w:rsid w:val="004B599C"/>
    <w:rsid w:val="004C102A"/>
    <w:rsid w:val="004C13E4"/>
    <w:rsid w:val="004C2E04"/>
    <w:rsid w:val="004C341D"/>
    <w:rsid w:val="004C53DA"/>
    <w:rsid w:val="004C744E"/>
    <w:rsid w:val="004D3DFB"/>
    <w:rsid w:val="004D43E6"/>
    <w:rsid w:val="004D7C01"/>
    <w:rsid w:val="004E00DD"/>
    <w:rsid w:val="004E769E"/>
    <w:rsid w:val="004F332F"/>
    <w:rsid w:val="004F54FA"/>
    <w:rsid w:val="0050211C"/>
    <w:rsid w:val="00502575"/>
    <w:rsid w:val="005045C7"/>
    <w:rsid w:val="00504D9E"/>
    <w:rsid w:val="00506DF5"/>
    <w:rsid w:val="00510CE3"/>
    <w:rsid w:val="005117A2"/>
    <w:rsid w:val="00511D16"/>
    <w:rsid w:val="00514EFC"/>
    <w:rsid w:val="00517129"/>
    <w:rsid w:val="00521526"/>
    <w:rsid w:val="005221CA"/>
    <w:rsid w:val="005320C6"/>
    <w:rsid w:val="00534AA7"/>
    <w:rsid w:val="00534BFA"/>
    <w:rsid w:val="00537166"/>
    <w:rsid w:val="00542B27"/>
    <w:rsid w:val="00542BB6"/>
    <w:rsid w:val="00545039"/>
    <w:rsid w:val="00547117"/>
    <w:rsid w:val="00547590"/>
    <w:rsid w:val="0055100B"/>
    <w:rsid w:val="00552409"/>
    <w:rsid w:val="00556930"/>
    <w:rsid w:val="005609A1"/>
    <w:rsid w:val="0056344E"/>
    <w:rsid w:val="00564876"/>
    <w:rsid w:val="00565F7C"/>
    <w:rsid w:val="005700BD"/>
    <w:rsid w:val="00571328"/>
    <w:rsid w:val="00571B79"/>
    <w:rsid w:val="005750E0"/>
    <w:rsid w:val="00576E29"/>
    <w:rsid w:val="005771A0"/>
    <w:rsid w:val="0058018B"/>
    <w:rsid w:val="0058268F"/>
    <w:rsid w:val="005832D0"/>
    <w:rsid w:val="00584736"/>
    <w:rsid w:val="00584E74"/>
    <w:rsid w:val="00585F68"/>
    <w:rsid w:val="00587A66"/>
    <w:rsid w:val="005913E3"/>
    <w:rsid w:val="00594221"/>
    <w:rsid w:val="0059739E"/>
    <w:rsid w:val="005A04FA"/>
    <w:rsid w:val="005A4228"/>
    <w:rsid w:val="005A7785"/>
    <w:rsid w:val="005B0016"/>
    <w:rsid w:val="005B3902"/>
    <w:rsid w:val="005B7606"/>
    <w:rsid w:val="005C0BEE"/>
    <w:rsid w:val="005C0FBB"/>
    <w:rsid w:val="005C1501"/>
    <w:rsid w:val="005C17C4"/>
    <w:rsid w:val="005C30DE"/>
    <w:rsid w:val="005C49AA"/>
    <w:rsid w:val="005D000A"/>
    <w:rsid w:val="005D7A6A"/>
    <w:rsid w:val="005E02E7"/>
    <w:rsid w:val="005E1A1A"/>
    <w:rsid w:val="005E42AA"/>
    <w:rsid w:val="005E4C81"/>
    <w:rsid w:val="005E5526"/>
    <w:rsid w:val="005F244B"/>
    <w:rsid w:val="00602885"/>
    <w:rsid w:val="00602CAF"/>
    <w:rsid w:val="00606129"/>
    <w:rsid w:val="00606C41"/>
    <w:rsid w:val="00607D7C"/>
    <w:rsid w:val="00611FB1"/>
    <w:rsid w:val="0061282F"/>
    <w:rsid w:val="00620F68"/>
    <w:rsid w:val="00624A14"/>
    <w:rsid w:val="00625281"/>
    <w:rsid w:val="00626293"/>
    <w:rsid w:val="00627175"/>
    <w:rsid w:val="006350E6"/>
    <w:rsid w:val="006351D1"/>
    <w:rsid w:val="006364B6"/>
    <w:rsid w:val="00636860"/>
    <w:rsid w:val="0064099F"/>
    <w:rsid w:val="006418C0"/>
    <w:rsid w:val="006500DF"/>
    <w:rsid w:val="00651E07"/>
    <w:rsid w:val="0065716C"/>
    <w:rsid w:val="006577FA"/>
    <w:rsid w:val="00663A8E"/>
    <w:rsid w:val="0066694A"/>
    <w:rsid w:val="00667EFE"/>
    <w:rsid w:val="006702A1"/>
    <w:rsid w:val="00672F24"/>
    <w:rsid w:val="006737B1"/>
    <w:rsid w:val="00673930"/>
    <w:rsid w:val="00674B46"/>
    <w:rsid w:val="0067573C"/>
    <w:rsid w:val="00680A12"/>
    <w:rsid w:val="00686937"/>
    <w:rsid w:val="00687ACA"/>
    <w:rsid w:val="0069388D"/>
    <w:rsid w:val="00696A9B"/>
    <w:rsid w:val="006A001C"/>
    <w:rsid w:val="006A2FB2"/>
    <w:rsid w:val="006A373C"/>
    <w:rsid w:val="006A386B"/>
    <w:rsid w:val="006A72A9"/>
    <w:rsid w:val="006B01F5"/>
    <w:rsid w:val="006B0C27"/>
    <w:rsid w:val="006B1FE5"/>
    <w:rsid w:val="006B22AE"/>
    <w:rsid w:val="006B3329"/>
    <w:rsid w:val="006C1AB3"/>
    <w:rsid w:val="006C4A05"/>
    <w:rsid w:val="006C4B52"/>
    <w:rsid w:val="006C4C2D"/>
    <w:rsid w:val="006C4CEC"/>
    <w:rsid w:val="006D07E0"/>
    <w:rsid w:val="006D1281"/>
    <w:rsid w:val="006D567F"/>
    <w:rsid w:val="006D60E1"/>
    <w:rsid w:val="006E2C41"/>
    <w:rsid w:val="006E48EF"/>
    <w:rsid w:val="006F1978"/>
    <w:rsid w:val="006F29BE"/>
    <w:rsid w:val="006F649A"/>
    <w:rsid w:val="006F7588"/>
    <w:rsid w:val="006F7AF3"/>
    <w:rsid w:val="006F7AF6"/>
    <w:rsid w:val="00701ACA"/>
    <w:rsid w:val="007053B1"/>
    <w:rsid w:val="00705C4E"/>
    <w:rsid w:val="00711855"/>
    <w:rsid w:val="007127FD"/>
    <w:rsid w:val="00712B56"/>
    <w:rsid w:val="0071375F"/>
    <w:rsid w:val="007142BF"/>
    <w:rsid w:val="0071474D"/>
    <w:rsid w:val="0071528A"/>
    <w:rsid w:val="007153FF"/>
    <w:rsid w:val="00715AE5"/>
    <w:rsid w:val="00715F94"/>
    <w:rsid w:val="0072103B"/>
    <w:rsid w:val="00722652"/>
    <w:rsid w:val="00726832"/>
    <w:rsid w:val="00727F33"/>
    <w:rsid w:val="00731D00"/>
    <w:rsid w:val="00732A97"/>
    <w:rsid w:val="007340EB"/>
    <w:rsid w:val="007361FB"/>
    <w:rsid w:val="0073791F"/>
    <w:rsid w:val="00742009"/>
    <w:rsid w:val="00742CA2"/>
    <w:rsid w:val="00744C7B"/>
    <w:rsid w:val="00750312"/>
    <w:rsid w:val="00753EE5"/>
    <w:rsid w:val="007562F2"/>
    <w:rsid w:val="00763F3E"/>
    <w:rsid w:val="007736AC"/>
    <w:rsid w:val="00773E04"/>
    <w:rsid w:val="00773E14"/>
    <w:rsid w:val="007818AB"/>
    <w:rsid w:val="0078425D"/>
    <w:rsid w:val="00784E11"/>
    <w:rsid w:val="00785767"/>
    <w:rsid w:val="00786455"/>
    <w:rsid w:val="00787195"/>
    <w:rsid w:val="0079440E"/>
    <w:rsid w:val="00795219"/>
    <w:rsid w:val="00796F2E"/>
    <w:rsid w:val="007A0942"/>
    <w:rsid w:val="007A2402"/>
    <w:rsid w:val="007A2BD2"/>
    <w:rsid w:val="007A2FB0"/>
    <w:rsid w:val="007A6C7F"/>
    <w:rsid w:val="007B27FB"/>
    <w:rsid w:val="007B6B6C"/>
    <w:rsid w:val="007C022B"/>
    <w:rsid w:val="007C2ACD"/>
    <w:rsid w:val="007C3EB0"/>
    <w:rsid w:val="007C7413"/>
    <w:rsid w:val="007D0C90"/>
    <w:rsid w:val="007D7359"/>
    <w:rsid w:val="007D73BC"/>
    <w:rsid w:val="007D7CCA"/>
    <w:rsid w:val="007D7F97"/>
    <w:rsid w:val="007E1578"/>
    <w:rsid w:val="007E18F6"/>
    <w:rsid w:val="007E1BF5"/>
    <w:rsid w:val="007E50D8"/>
    <w:rsid w:val="007F24F9"/>
    <w:rsid w:val="00805F4B"/>
    <w:rsid w:val="008174FD"/>
    <w:rsid w:val="00820091"/>
    <w:rsid w:val="00820923"/>
    <w:rsid w:val="00820E42"/>
    <w:rsid w:val="00824064"/>
    <w:rsid w:val="0082496B"/>
    <w:rsid w:val="00826A63"/>
    <w:rsid w:val="0083109F"/>
    <w:rsid w:val="0083112F"/>
    <w:rsid w:val="0083158F"/>
    <w:rsid w:val="0083363C"/>
    <w:rsid w:val="00841540"/>
    <w:rsid w:val="00844568"/>
    <w:rsid w:val="0084788D"/>
    <w:rsid w:val="008505F3"/>
    <w:rsid w:val="0085095D"/>
    <w:rsid w:val="00850D70"/>
    <w:rsid w:val="00857DEF"/>
    <w:rsid w:val="00861324"/>
    <w:rsid w:val="00864AAB"/>
    <w:rsid w:val="00874A69"/>
    <w:rsid w:val="0087546D"/>
    <w:rsid w:val="00877589"/>
    <w:rsid w:val="00881A04"/>
    <w:rsid w:val="00881DC6"/>
    <w:rsid w:val="00884B56"/>
    <w:rsid w:val="00884DC5"/>
    <w:rsid w:val="008859BA"/>
    <w:rsid w:val="0088612A"/>
    <w:rsid w:val="008861D7"/>
    <w:rsid w:val="008863FF"/>
    <w:rsid w:val="00892FDB"/>
    <w:rsid w:val="008A110C"/>
    <w:rsid w:val="008A16F2"/>
    <w:rsid w:val="008A1CD0"/>
    <w:rsid w:val="008A201F"/>
    <w:rsid w:val="008A26FB"/>
    <w:rsid w:val="008A5561"/>
    <w:rsid w:val="008B2559"/>
    <w:rsid w:val="008B347D"/>
    <w:rsid w:val="008B6760"/>
    <w:rsid w:val="008B7BC5"/>
    <w:rsid w:val="008C1233"/>
    <w:rsid w:val="008D4C4F"/>
    <w:rsid w:val="008D61AC"/>
    <w:rsid w:val="008D67F0"/>
    <w:rsid w:val="008E7459"/>
    <w:rsid w:val="008F28F7"/>
    <w:rsid w:val="008F6750"/>
    <w:rsid w:val="008F7342"/>
    <w:rsid w:val="0090062A"/>
    <w:rsid w:val="00901AF2"/>
    <w:rsid w:val="00902054"/>
    <w:rsid w:val="00902562"/>
    <w:rsid w:val="00903D85"/>
    <w:rsid w:val="009052E9"/>
    <w:rsid w:val="009120B5"/>
    <w:rsid w:val="0091287E"/>
    <w:rsid w:val="009146E9"/>
    <w:rsid w:val="00914A57"/>
    <w:rsid w:val="00940348"/>
    <w:rsid w:val="009411A5"/>
    <w:rsid w:val="00941A5E"/>
    <w:rsid w:val="00941AFB"/>
    <w:rsid w:val="009423ED"/>
    <w:rsid w:val="0094343C"/>
    <w:rsid w:val="00943B7C"/>
    <w:rsid w:val="00943BCF"/>
    <w:rsid w:val="009441CB"/>
    <w:rsid w:val="00950511"/>
    <w:rsid w:val="0095102F"/>
    <w:rsid w:val="00951F09"/>
    <w:rsid w:val="00953F4A"/>
    <w:rsid w:val="00956397"/>
    <w:rsid w:val="00960C36"/>
    <w:rsid w:val="00962BB1"/>
    <w:rsid w:val="00963442"/>
    <w:rsid w:val="00966C6E"/>
    <w:rsid w:val="00970841"/>
    <w:rsid w:val="00971976"/>
    <w:rsid w:val="00971BC6"/>
    <w:rsid w:val="00971C19"/>
    <w:rsid w:val="0097379C"/>
    <w:rsid w:val="00974638"/>
    <w:rsid w:val="00975AD6"/>
    <w:rsid w:val="00976E09"/>
    <w:rsid w:val="00982219"/>
    <w:rsid w:val="00983535"/>
    <w:rsid w:val="00983ABF"/>
    <w:rsid w:val="009867B8"/>
    <w:rsid w:val="00991EA3"/>
    <w:rsid w:val="009954A3"/>
    <w:rsid w:val="009A0BA2"/>
    <w:rsid w:val="009A4566"/>
    <w:rsid w:val="009A6167"/>
    <w:rsid w:val="009B1454"/>
    <w:rsid w:val="009B1698"/>
    <w:rsid w:val="009C1EB4"/>
    <w:rsid w:val="009C3960"/>
    <w:rsid w:val="009C3C7E"/>
    <w:rsid w:val="009C437C"/>
    <w:rsid w:val="009C6296"/>
    <w:rsid w:val="009C662D"/>
    <w:rsid w:val="009C709D"/>
    <w:rsid w:val="009D14CC"/>
    <w:rsid w:val="009D65BD"/>
    <w:rsid w:val="009D7517"/>
    <w:rsid w:val="009E3A7C"/>
    <w:rsid w:val="009F041B"/>
    <w:rsid w:val="00A01A94"/>
    <w:rsid w:val="00A03CDF"/>
    <w:rsid w:val="00A07DE9"/>
    <w:rsid w:val="00A10BC2"/>
    <w:rsid w:val="00A15836"/>
    <w:rsid w:val="00A16619"/>
    <w:rsid w:val="00A171BD"/>
    <w:rsid w:val="00A17496"/>
    <w:rsid w:val="00A20884"/>
    <w:rsid w:val="00A21704"/>
    <w:rsid w:val="00A2193A"/>
    <w:rsid w:val="00A22401"/>
    <w:rsid w:val="00A2359E"/>
    <w:rsid w:val="00A32C83"/>
    <w:rsid w:val="00A36038"/>
    <w:rsid w:val="00A364B9"/>
    <w:rsid w:val="00A375A4"/>
    <w:rsid w:val="00A4103D"/>
    <w:rsid w:val="00A41927"/>
    <w:rsid w:val="00A43979"/>
    <w:rsid w:val="00A462D0"/>
    <w:rsid w:val="00A50191"/>
    <w:rsid w:val="00A506F3"/>
    <w:rsid w:val="00A546AD"/>
    <w:rsid w:val="00A56C95"/>
    <w:rsid w:val="00A57EC9"/>
    <w:rsid w:val="00A616AD"/>
    <w:rsid w:val="00A62F27"/>
    <w:rsid w:val="00A639BA"/>
    <w:rsid w:val="00A650CD"/>
    <w:rsid w:val="00A73E15"/>
    <w:rsid w:val="00A7733B"/>
    <w:rsid w:val="00A83ECC"/>
    <w:rsid w:val="00A8672F"/>
    <w:rsid w:val="00A86BC4"/>
    <w:rsid w:val="00A8721D"/>
    <w:rsid w:val="00A900E2"/>
    <w:rsid w:val="00A9014E"/>
    <w:rsid w:val="00A93EFA"/>
    <w:rsid w:val="00A959F1"/>
    <w:rsid w:val="00A965D1"/>
    <w:rsid w:val="00AA2472"/>
    <w:rsid w:val="00AA3D25"/>
    <w:rsid w:val="00AA4019"/>
    <w:rsid w:val="00AA5100"/>
    <w:rsid w:val="00AA5FBA"/>
    <w:rsid w:val="00AA6756"/>
    <w:rsid w:val="00AA6FB8"/>
    <w:rsid w:val="00AB344B"/>
    <w:rsid w:val="00AB4D70"/>
    <w:rsid w:val="00AC3AA1"/>
    <w:rsid w:val="00AC45FF"/>
    <w:rsid w:val="00AC516B"/>
    <w:rsid w:val="00AD50BB"/>
    <w:rsid w:val="00AD70C3"/>
    <w:rsid w:val="00AE25EE"/>
    <w:rsid w:val="00AE4FEF"/>
    <w:rsid w:val="00AE7949"/>
    <w:rsid w:val="00AF0A92"/>
    <w:rsid w:val="00AF1DAA"/>
    <w:rsid w:val="00AF7EA8"/>
    <w:rsid w:val="00B04F87"/>
    <w:rsid w:val="00B05E38"/>
    <w:rsid w:val="00B07E19"/>
    <w:rsid w:val="00B12005"/>
    <w:rsid w:val="00B1750B"/>
    <w:rsid w:val="00B21FD7"/>
    <w:rsid w:val="00B22C1E"/>
    <w:rsid w:val="00B237F6"/>
    <w:rsid w:val="00B248EE"/>
    <w:rsid w:val="00B24AD6"/>
    <w:rsid w:val="00B262DE"/>
    <w:rsid w:val="00B35A9B"/>
    <w:rsid w:val="00B36FD8"/>
    <w:rsid w:val="00B41EDB"/>
    <w:rsid w:val="00B42AD7"/>
    <w:rsid w:val="00B44684"/>
    <w:rsid w:val="00B4695A"/>
    <w:rsid w:val="00B47162"/>
    <w:rsid w:val="00B57BDA"/>
    <w:rsid w:val="00B61A7C"/>
    <w:rsid w:val="00B63793"/>
    <w:rsid w:val="00B63F7C"/>
    <w:rsid w:val="00B66FEE"/>
    <w:rsid w:val="00B70568"/>
    <w:rsid w:val="00B71384"/>
    <w:rsid w:val="00B80814"/>
    <w:rsid w:val="00B840B4"/>
    <w:rsid w:val="00B94A9B"/>
    <w:rsid w:val="00B96C3C"/>
    <w:rsid w:val="00BA473D"/>
    <w:rsid w:val="00BA4A61"/>
    <w:rsid w:val="00BA555B"/>
    <w:rsid w:val="00BA60B2"/>
    <w:rsid w:val="00BB0897"/>
    <w:rsid w:val="00BB307F"/>
    <w:rsid w:val="00BB4374"/>
    <w:rsid w:val="00BB5B28"/>
    <w:rsid w:val="00BB7E43"/>
    <w:rsid w:val="00BC5808"/>
    <w:rsid w:val="00BC6366"/>
    <w:rsid w:val="00BD020F"/>
    <w:rsid w:val="00BD023D"/>
    <w:rsid w:val="00BD4348"/>
    <w:rsid w:val="00BE14A5"/>
    <w:rsid w:val="00BE242A"/>
    <w:rsid w:val="00BE28CD"/>
    <w:rsid w:val="00BE3E55"/>
    <w:rsid w:val="00BE6084"/>
    <w:rsid w:val="00BE615C"/>
    <w:rsid w:val="00BE7817"/>
    <w:rsid w:val="00BE7AB5"/>
    <w:rsid w:val="00BE7D64"/>
    <w:rsid w:val="00BF1161"/>
    <w:rsid w:val="00BF3577"/>
    <w:rsid w:val="00BF3F8B"/>
    <w:rsid w:val="00BF767A"/>
    <w:rsid w:val="00C01808"/>
    <w:rsid w:val="00C03D04"/>
    <w:rsid w:val="00C052C2"/>
    <w:rsid w:val="00C07098"/>
    <w:rsid w:val="00C11EB2"/>
    <w:rsid w:val="00C12A15"/>
    <w:rsid w:val="00C14607"/>
    <w:rsid w:val="00C22137"/>
    <w:rsid w:val="00C2265F"/>
    <w:rsid w:val="00C22C4D"/>
    <w:rsid w:val="00C23C7F"/>
    <w:rsid w:val="00C24E04"/>
    <w:rsid w:val="00C25620"/>
    <w:rsid w:val="00C25C54"/>
    <w:rsid w:val="00C265C3"/>
    <w:rsid w:val="00C27720"/>
    <w:rsid w:val="00C32384"/>
    <w:rsid w:val="00C407ED"/>
    <w:rsid w:val="00C4289A"/>
    <w:rsid w:val="00C462EB"/>
    <w:rsid w:val="00C47039"/>
    <w:rsid w:val="00C47564"/>
    <w:rsid w:val="00C528A6"/>
    <w:rsid w:val="00C54DFE"/>
    <w:rsid w:val="00C55540"/>
    <w:rsid w:val="00C645A8"/>
    <w:rsid w:val="00C65357"/>
    <w:rsid w:val="00C670FB"/>
    <w:rsid w:val="00C6760E"/>
    <w:rsid w:val="00C73159"/>
    <w:rsid w:val="00C80FA8"/>
    <w:rsid w:val="00C81B00"/>
    <w:rsid w:val="00C81E5C"/>
    <w:rsid w:val="00C82EBB"/>
    <w:rsid w:val="00C854BD"/>
    <w:rsid w:val="00C8601D"/>
    <w:rsid w:val="00C86BD5"/>
    <w:rsid w:val="00C8704D"/>
    <w:rsid w:val="00C872B7"/>
    <w:rsid w:val="00C97176"/>
    <w:rsid w:val="00CB0C72"/>
    <w:rsid w:val="00CB10A3"/>
    <w:rsid w:val="00CB17A6"/>
    <w:rsid w:val="00CB2B24"/>
    <w:rsid w:val="00CB6FE2"/>
    <w:rsid w:val="00CC0316"/>
    <w:rsid w:val="00CC059F"/>
    <w:rsid w:val="00CC0616"/>
    <w:rsid w:val="00CC6B03"/>
    <w:rsid w:val="00CD18FC"/>
    <w:rsid w:val="00CD1D05"/>
    <w:rsid w:val="00CD273D"/>
    <w:rsid w:val="00CD59D9"/>
    <w:rsid w:val="00CE0BCB"/>
    <w:rsid w:val="00CE2078"/>
    <w:rsid w:val="00CE7F31"/>
    <w:rsid w:val="00CF0705"/>
    <w:rsid w:val="00CF0B62"/>
    <w:rsid w:val="00CF22A2"/>
    <w:rsid w:val="00CF2D78"/>
    <w:rsid w:val="00CF3263"/>
    <w:rsid w:val="00CF4DB8"/>
    <w:rsid w:val="00CF5543"/>
    <w:rsid w:val="00CF6B6A"/>
    <w:rsid w:val="00D03BDC"/>
    <w:rsid w:val="00D0417C"/>
    <w:rsid w:val="00D057F5"/>
    <w:rsid w:val="00D05F47"/>
    <w:rsid w:val="00D0748D"/>
    <w:rsid w:val="00D107A7"/>
    <w:rsid w:val="00D11F13"/>
    <w:rsid w:val="00D148EA"/>
    <w:rsid w:val="00D14A36"/>
    <w:rsid w:val="00D21317"/>
    <w:rsid w:val="00D2131C"/>
    <w:rsid w:val="00D2247B"/>
    <w:rsid w:val="00D252DF"/>
    <w:rsid w:val="00D26FCF"/>
    <w:rsid w:val="00D35FC3"/>
    <w:rsid w:val="00D40952"/>
    <w:rsid w:val="00D44911"/>
    <w:rsid w:val="00D46B7A"/>
    <w:rsid w:val="00D47F0E"/>
    <w:rsid w:val="00D50447"/>
    <w:rsid w:val="00D51587"/>
    <w:rsid w:val="00D52402"/>
    <w:rsid w:val="00D537DC"/>
    <w:rsid w:val="00D624BA"/>
    <w:rsid w:val="00D63BF8"/>
    <w:rsid w:val="00D725CF"/>
    <w:rsid w:val="00D73ACE"/>
    <w:rsid w:val="00D76255"/>
    <w:rsid w:val="00D76449"/>
    <w:rsid w:val="00D80FB9"/>
    <w:rsid w:val="00D8150E"/>
    <w:rsid w:val="00D8171E"/>
    <w:rsid w:val="00D8368D"/>
    <w:rsid w:val="00D86271"/>
    <w:rsid w:val="00D9014B"/>
    <w:rsid w:val="00D9076A"/>
    <w:rsid w:val="00D911B0"/>
    <w:rsid w:val="00D91340"/>
    <w:rsid w:val="00D96FB0"/>
    <w:rsid w:val="00DA16EB"/>
    <w:rsid w:val="00DA5DAE"/>
    <w:rsid w:val="00DA61D3"/>
    <w:rsid w:val="00DA6BE7"/>
    <w:rsid w:val="00DA7978"/>
    <w:rsid w:val="00DA7CAD"/>
    <w:rsid w:val="00DA7D93"/>
    <w:rsid w:val="00DB0EDC"/>
    <w:rsid w:val="00DB1110"/>
    <w:rsid w:val="00DB30DC"/>
    <w:rsid w:val="00DB3591"/>
    <w:rsid w:val="00DB5B7E"/>
    <w:rsid w:val="00DB685A"/>
    <w:rsid w:val="00DB75EC"/>
    <w:rsid w:val="00DC133A"/>
    <w:rsid w:val="00DC18F8"/>
    <w:rsid w:val="00DC2949"/>
    <w:rsid w:val="00DC3C7A"/>
    <w:rsid w:val="00DC4C60"/>
    <w:rsid w:val="00DC6692"/>
    <w:rsid w:val="00DC66E0"/>
    <w:rsid w:val="00DD0C29"/>
    <w:rsid w:val="00DD2202"/>
    <w:rsid w:val="00DD4A84"/>
    <w:rsid w:val="00DD6653"/>
    <w:rsid w:val="00DE05DC"/>
    <w:rsid w:val="00DE4DD3"/>
    <w:rsid w:val="00DF3491"/>
    <w:rsid w:val="00DF73DA"/>
    <w:rsid w:val="00DF772C"/>
    <w:rsid w:val="00DF773F"/>
    <w:rsid w:val="00E006D3"/>
    <w:rsid w:val="00E01995"/>
    <w:rsid w:val="00E01B27"/>
    <w:rsid w:val="00E04F75"/>
    <w:rsid w:val="00E1202A"/>
    <w:rsid w:val="00E13CED"/>
    <w:rsid w:val="00E23799"/>
    <w:rsid w:val="00E23DAC"/>
    <w:rsid w:val="00E25581"/>
    <w:rsid w:val="00E2590A"/>
    <w:rsid w:val="00E25DE2"/>
    <w:rsid w:val="00E260C9"/>
    <w:rsid w:val="00E262B0"/>
    <w:rsid w:val="00E26A29"/>
    <w:rsid w:val="00E27631"/>
    <w:rsid w:val="00E30516"/>
    <w:rsid w:val="00E339AD"/>
    <w:rsid w:val="00E3425F"/>
    <w:rsid w:val="00E35278"/>
    <w:rsid w:val="00E35EDF"/>
    <w:rsid w:val="00E36445"/>
    <w:rsid w:val="00E367F8"/>
    <w:rsid w:val="00E36DC9"/>
    <w:rsid w:val="00E379FE"/>
    <w:rsid w:val="00E37DAE"/>
    <w:rsid w:val="00E4515E"/>
    <w:rsid w:val="00E458F2"/>
    <w:rsid w:val="00E511E5"/>
    <w:rsid w:val="00E5585A"/>
    <w:rsid w:val="00E5600D"/>
    <w:rsid w:val="00E569B3"/>
    <w:rsid w:val="00E57C74"/>
    <w:rsid w:val="00E61921"/>
    <w:rsid w:val="00E6209F"/>
    <w:rsid w:val="00E66C60"/>
    <w:rsid w:val="00E71BED"/>
    <w:rsid w:val="00E770E1"/>
    <w:rsid w:val="00E803F6"/>
    <w:rsid w:val="00E86612"/>
    <w:rsid w:val="00E90DA9"/>
    <w:rsid w:val="00EA3E83"/>
    <w:rsid w:val="00EA4EAB"/>
    <w:rsid w:val="00EA5C64"/>
    <w:rsid w:val="00EB12CC"/>
    <w:rsid w:val="00EB1826"/>
    <w:rsid w:val="00EB255E"/>
    <w:rsid w:val="00EB2693"/>
    <w:rsid w:val="00EB3A7A"/>
    <w:rsid w:val="00EC1537"/>
    <w:rsid w:val="00EC1BF3"/>
    <w:rsid w:val="00EC248D"/>
    <w:rsid w:val="00EC2592"/>
    <w:rsid w:val="00EC64AB"/>
    <w:rsid w:val="00EC6D2E"/>
    <w:rsid w:val="00EC7252"/>
    <w:rsid w:val="00ED2195"/>
    <w:rsid w:val="00ED3F5E"/>
    <w:rsid w:val="00ED4A35"/>
    <w:rsid w:val="00ED5C71"/>
    <w:rsid w:val="00EE4290"/>
    <w:rsid w:val="00EE57A0"/>
    <w:rsid w:val="00EE5B4B"/>
    <w:rsid w:val="00EF01C4"/>
    <w:rsid w:val="00EF0B1D"/>
    <w:rsid w:val="00EF4C29"/>
    <w:rsid w:val="00EF57D6"/>
    <w:rsid w:val="00EF5D22"/>
    <w:rsid w:val="00EF71B4"/>
    <w:rsid w:val="00F03212"/>
    <w:rsid w:val="00F0504D"/>
    <w:rsid w:val="00F07FAC"/>
    <w:rsid w:val="00F2212B"/>
    <w:rsid w:val="00F23141"/>
    <w:rsid w:val="00F24EAD"/>
    <w:rsid w:val="00F25816"/>
    <w:rsid w:val="00F33835"/>
    <w:rsid w:val="00F34380"/>
    <w:rsid w:val="00F34563"/>
    <w:rsid w:val="00F35EA4"/>
    <w:rsid w:val="00F42647"/>
    <w:rsid w:val="00F47BDF"/>
    <w:rsid w:val="00F51203"/>
    <w:rsid w:val="00F5441D"/>
    <w:rsid w:val="00F55E98"/>
    <w:rsid w:val="00F56079"/>
    <w:rsid w:val="00F60D53"/>
    <w:rsid w:val="00F61F6A"/>
    <w:rsid w:val="00F62BA3"/>
    <w:rsid w:val="00F62CBD"/>
    <w:rsid w:val="00F62E13"/>
    <w:rsid w:val="00F6367F"/>
    <w:rsid w:val="00F65DC5"/>
    <w:rsid w:val="00F672D5"/>
    <w:rsid w:val="00F71F3D"/>
    <w:rsid w:val="00F72B13"/>
    <w:rsid w:val="00F7345F"/>
    <w:rsid w:val="00F73B55"/>
    <w:rsid w:val="00F81723"/>
    <w:rsid w:val="00F87EAC"/>
    <w:rsid w:val="00F93288"/>
    <w:rsid w:val="00F93DB1"/>
    <w:rsid w:val="00F94B96"/>
    <w:rsid w:val="00FA444D"/>
    <w:rsid w:val="00FA4E60"/>
    <w:rsid w:val="00FA5804"/>
    <w:rsid w:val="00FA6466"/>
    <w:rsid w:val="00FB337B"/>
    <w:rsid w:val="00FB55A7"/>
    <w:rsid w:val="00FC0902"/>
    <w:rsid w:val="00FC1D8E"/>
    <w:rsid w:val="00FC64A2"/>
    <w:rsid w:val="00FD2CF4"/>
    <w:rsid w:val="00FD52DA"/>
    <w:rsid w:val="00FD66FF"/>
    <w:rsid w:val="00FD773B"/>
    <w:rsid w:val="00FE034E"/>
    <w:rsid w:val="00FE0D90"/>
    <w:rsid w:val="00FE0E2F"/>
    <w:rsid w:val="00FE2C73"/>
    <w:rsid w:val="00FE31AD"/>
    <w:rsid w:val="00FE5B16"/>
    <w:rsid w:val="00FF12F4"/>
    <w:rsid w:val="00FF18BD"/>
    <w:rsid w:val="00FF5C0A"/>
    <w:rsid w:val="00FF6041"/>
    <w:rsid w:val="00FF61B6"/>
    <w:rsid w:val="00FF7626"/>
    <w:rsid w:val="00FF7E2E"/>
    <w:rsid w:val="035E500A"/>
    <w:rsid w:val="06B27579"/>
    <w:rsid w:val="0A0E59A2"/>
    <w:rsid w:val="0A8E1461"/>
    <w:rsid w:val="0B57249E"/>
    <w:rsid w:val="0BFE0569"/>
    <w:rsid w:val="0CC54C32"/>
    <w:rsid w:val="0CC66487"/>
    <w:rsid w:val="111B613E"/>
    <w:rsid w:val="11391A9F"/>
    <w:rsid w:val="12D04793"/>
    <w:rsid w:val="13433147"/>
    <w:rsid w:val="13C660E3"/>
    <w:rsid w:val="13D6546B"/>
    <w:rsid w:val="14067946"/>
    <w:rsid w:val="15404E19"/>
    <w:rsid w:val="159674F1"/>
    <w:rsid w:val="15BA1ECF"/>
    <w:rsid w:val="17581661"/>
    <w:rsid w:val="18C24A5A"/>
    <w:rsid w:val="18DF4519"/>
    <w:rsid w:val="19356C0D"/>
    <w:rsid w:val="194E3907"/>
    <w:rsid w:val="19A056D6"/>
    <w:rsid w:val="19F318E7"/>
    <w:rsid w:val="1B9A4F5F"/>
    <w:rsid w:val="1BB37EA5"/>
    <w:rsid w:val="1BBA71C9"/>
    <w:rsid w:val="1C22230C"/>
    <w:rsid w:val="1D3E7EB8"/>
    <w:rsid w:val="1D4B72B6"/>
    <w:rsid w:val="1F7B6A2B"/>
    <w:rsid w:val="23474783"/>
    <w:rsid w:val="23B83E8D"/>
    <w:rsid w:val="23D45289"/>
    <w:rsid w:val="24387566"/>
    <w:rsid w:val="25CA6D18"/>
    <w:rsid w:val="26F95FD7"/>
    <w:rsid w:val="27852BA8"/>
    <w:rsid w:val="28D51D38"/>
    <w:rsid w:val="295C27CA"/>
    <w:rsid w:val="2A050F57"/>
    <w:rsid w:val="2A501E89"/>
    <w:rsid w:val="2A8E58FB"/>
    <w:rsid w:val="2ABA7AE7"/>
    <w:rsid w:val="2D3925AE"/>
    <w:rsid w:val="2D880D4C"/>
    <w:rsid w:val="2FEA2C4E"/>
    <w:rsid w:val="31573D0C"/>
    <w:rsid w:val="318C5DD7"/>
    <w:rsid w:val="330229F1"/>
    <w:rsid w:val="341C1734"/>
    <w:rsid w:val="34F1460C"/>
    <w:rsid w:val="364E2E0A"/>
    <w:rsid w:val="368F2C87"/>
    <w:rsid w:val="382C3563"/>
    <w:rsid w:val="389A1B33"/>
    <w:rsid w:val="398F6D44"/>
    <w:rsid w:val="39FA75C0"/>
    <w:rsid w:val="3C6F56DC"/>
    <w:rsid w:val="446B50FB"/>
    <w:rsid w:val="48636FF8"/>
    <w:rsid w:val="4A2A4433"/>
    <w:rsid w:val="4A4C0831"/>
    <w:rsid w:val="4AB46FFE"/>
    <w:rsid w:val="4BD411EA"/>
    <w:rsid w:val="4C307C7D"/>
    <w:rsid w:val="4C837DE4"/>
    <w:rsid w:val="4C9F5239"/>
    <w:rsid w:val="4CD81F90"/>
    <w:rsid w:val="4CEE1036"/>
    <w:rsid w:val="4DFE04B0"/>
    <w:rsid w:val="4FB726FE"/>
    <w:rsid w:val="4FCA7A21"/>
    <w:rsid w:val="51157493"/>
    <w:rsid w:val="515E44DC"/>
    <w:rsid w:val="515E69DF"/>
    <w:rsid w:val="51E765FE"/>
    <w:rsid w:val="524A6675"/>
    <w:rsid w:val="53796513"/>
    <w:rsid w:val="542F66AC"/>
    <w:rsid w:val="547E20F5"/>
    <w:rsid w:val="55490D99"/>
    <w:rsid w:val="55D604F3"/>
    <w:rsid w:val="58547C1E"/>
    <w:rsid w:val="58E52C8A"/>
    <w:rsid w:val="5A48722B"/>
    <w:rsid w:val="5A671CDE"/>
    <w:rsid w:val="5A9A7FE5"/>
    <w:rsid w:val="5ADE24EC"/>
    <w:rsid w:val="5D8135DD"/>
    <w:rsid w:val="5DB44CFF"/>
    <w:rsid w:val="5EDF3424"/>
    <w:rsid w:val="5F045B09"/>
    <w:rsid w:val="60091D3C"/>
    <w:rsid w:val="604E7B92"/>
    <w:rsid w:val="60691A77"/>
    <w:rsid w:val="62022F06"/>
    <w:rsid w:val="62153A1E"/>
    <w:rsid w:val="64133050"/>
    <w:rsid w:val="66880F45"/>
    <w:rsid w:val="676051BE"/>
    <w:rsid w:val="69E14136"/>
    <w:rsid w:val="6A4C562A"/>
    <w:rsid w:val="6AED0F59"/>
    <w:rsid w:val="6C845FBB"/>
    <w:rsid w:val="6CB61C15"/>
    <w:rsid w:val="6FC4136C"/>
    <w:rsid w:val="70AD4B97"/>
    <w:rsid w:val="74D172B7"/>
    <w:rsid w:val="7541026B"/>
    <w:rsid w:val="76DC2F2B"/>
    <w:rsid w:val="781F4423"/>
    <w:rsid w:val="78D038F5"/>
    <w:rsid w:val="7B534203"/>
    <w:rsid w:val="7C7F55B2"/>
    <w:rsid w:val="7DA44F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0" w:semiHidden="0"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qFormat="1"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0"/>
    <w:qFormat/>
    <w:locked/>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99"/>
    <w:pPr>
      <w:keepNext/>
      <w:keepLines/>
      <w:autoSpaceDE w:val="0"/>
      <w:autoSpaceDN w:val="0"/>
      <w:adjustRightInd w:val="0"/>
      <w:spacing w:before="260" w:after="260" w:line="416" w:lineRule="atLeast"/>
      <w:jc w:val="left"/>
      <w:outlineLvl w:val="2"/>
    </w:pPr>
    <w:rPr>
      <w:rFonts w:ascii="宋体" w:hAnsi="宋体"/>
      <w:b/>
      <w:bCs/>
      <w:sz w:val="32"/>
      <w:szCs w:val="32"/>
    </w:rPr>
  </w:style>
  <w:style w:type="paragraph" w:styleId="5">
    <w:name w:val="heading 4"/>
    <w:basedOn w:val="1"/>
    <w:next w:val="1"/>
    <w:link w:val="32"/>
    <w:qFormat/>
    <w:locked/>
    <w:uiPriority w:val="9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5"/>
    <w:qFormat/>
    <w:uiPriority w:val="99"/>
    <w:pPr>
      <w:adjustRightInd w:val="0"/>
      <w:spacing w:line="360" w:lineRule="atLeast"/>
      <w:ind w:firstLine="482"/>
      <w:textAlignment w:val="baseline"/>
    </w:pPr>
    <w:rPr>
      <w:kern w:val="0"/>
      <w:sz w:val="24"/>
    </w:rPr>
  </w:style>
  <w:style w:type="paragraph" w:styleId="7">
    <w:name w:val="Body Text"/>
    <w:basedOn w:val="1"/>
    <w:link w:val="33"/>
    <w:qFormat/>
    <w:uiPriority w:val="99"/>
    <w:pPr>
      <w:spacing w:after="120"/>
    </w:pPr>
  </w:style>
  <w:style w:type="paragraph" w:styleId="8">
    <w:name w:val="Body Text Indent"/>
    <w:basedOn w:val="1"/>
    <w:link w:val="34"/>
    <w:qFormat/>
    <w:uiPriority w:val="99"/>
    <w:pPr>
      <w:spacing w:line="360" w:lineRule="auto"/>
      <w:ind w:firstLine="500" w:firstLineChars="200"/>
    </w:pPr>
    <w:rPr>
      <w:rFonts w:ascii="仿宋_GB2312" w:eastAsia="仿宋_GB2312"/>
      <w:sz w:val="25"/>
      <w:szCs w:val="24"/>
    </w:rPr>
  </w:style>
  <w:style w:type="paragraph" w:styleId="9">
    <w:name w:val="Plain Text"/>
    <w:basedOn w:val="1"/>
    <w:link w:val="35"/>
    <w:qFormat/>
    <w:uiPriority w:val="99"/>
    <w:rPr>
      <w:rFonts w:ascii="宋体" w:hAnsi="Courier New"/>
      <w:szCs w:val="21"/>
    </w:rPr>
  </w:style>
  <w:style w:type="paragraph" w:styleId="10">
    <w:name w:val="Date"/>
    <w:basedOn w:val="1"/>
    <w:next w:val="1"/>
    <w:link w:val="36"/>
    <w:qFormat/>
    <w:uiPriority w:val="99"/>
    <w:rPr>
      <w:rFonts w:ascii="宋体"/>
      <w:sz w:val="24"/>
    </w:rPr>
  </w:style>
  <w:style w:type="paragraph" w:styleId="11">
    <w:name w:val="Body Text Indent 2"/>
    <w:basedOn w:val="1"/>
    <w:link w:val="37"/>
    <w:qFormat/>
    <w:uiPriority w:val="99"/>
    <w:pPr>
      <w:spacing w:after="120" w:line="480" w:lineRule="auto"/>
      <w:ind w:left="420" w:leftChars="200"/>
    </w:pPr>
  </w:style>
  <w:style w:type="paragraph" w:styleId="12">
    <w:name w:val="Balloon Text"/>
    <w:basedOn w:val="1"/>
    <w:link w:val="38"/>
    <w:qFormat/>
    <w:uiPriority w:val="99"/>
    <w:rPr>
      <w:sz w:val="18"/>
      <w:szCs w:val="18"/>
    </w:rPr>
  </w:style>
  <w:style w:type="paragraph" w:styleId="13">
    <w:name w:val="footer"/>
    <w:basedOn w:val="1"/>
    <w:link w:val="39"/>
    <w:qFormat/>
    <w:uiPriority w:val="99"/>
    <w:pPr>
      <w:tabs>
        <w:tab w:val="center" w:pos="4153"/>
        <w:tab w:val="right" w:pos="8306"/>
      </w:tabs>
      <w:snapToGrid w:val="0"/>
      <w:jc w:val="left"/>
    </w:pPr>
    <w:rPr>
      <w:sz w:val="18"/>
      <w:szCs w:val="18"/>
    </w:rPr>
  </w:style>
  <w:style w:type="paragraph" w:styleId="14">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1"/>
    <w:qFormat/>
    <w:locked/>
    <w:uiPriority w:val="99"/>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locked/>
    <w:uiPriority w:val="0"/>
    <w:pPr>
      <w:ind w:firstLine="630"/>
    </w:pPr>
    <w:rPr>
      <w:rFonts w:ascii="仿宋_GB2312" w:eastAsia="仿宋_GB2312"/>
      <w:sz w:val="32"/>
    </w:rPr>
  </w:style>
  <w:style w:type="paragraph" w:styleId="17">
    <w:name w:val="HTML Preformatted"/>
    <w:basedOn w:val="1"/>
    <w:link w:val="6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Cs/>
      <w:sz w:val="24"/>
      <w:szCs w:val="24"/>
    </w:rPr>
  </w:style>
  <w:style w:type="paragraph" w:styleId="18">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99"/>
    <w:rPr>
      <w:rFonts w:cs="Times New Roman"/>
      <w:b/>
    </w:rPr>
  </w:style>
  <w:style w:type="character" w:styleId="23">
    <w:name w:val="page number"/>
    <w:basedOn w:val="21"/>
    <w:qFormat/>
    <w:uiPriority w:val="99"/>
    <w:rPr>
      <w:rFonts w:cs="Times New Roman"/>
    </w:rPr>
  </w:style>
  <w:style w:type="character" w:styleId="24">
    <w:name w:val="FollowedHyperlink"/>
    <w:basedOn w:val="21"/>
    <w:semiHidden/>
    <w:unhideWhenUsed/>
    <w:qFormat/>
    <w:locked/>
    <w:uiPriority w:val="99"/>
    <w:rPr>
      <w:color w:val="2FA4E7"/>
      <w:u w:val="none"/>
    </w:rPr>
  </w:style>
  <w:style w:type="character" w:styleId="25">
    <w:name w:val="Emphasis"/>
    <w:basedOn w:val="21"/>
    <w:qFormat/>
    <w:locked/>
    <w:uiPriority w:val="20"/>
    <w:rPr>
      <w:i/>
      <w:iCs/>
    </w:rPr>
  </w:style>
  <w:style w:type="character" w:styleId="26">
    <w:name w:val="Hyperlink"/>
    <w:basedOn w:val="21"/>
    <w:qFormat/>
    <w:uiPriority w:val="99"/>
    <w:rPr>
      <w:rFonts w:cs="Times New Roman"/>
      <w:color w:val="0000FF"/>
      <w:u w:val="single"/>
    </w:rPr>
  </w:style>
  <w:style w:type="character" w:styleId="27">
    <w:name w:val="HTML Code"/>
    <w:basedOn w:val="21"/>
    <w:semiHidden/>
    <w:unhideWhenUsed/>
    <w:qFormat/>
    <w:locked/>
    <w:uiPriority w:val="99"/>
    <w:rPr>
      <w:rFonts w:ascii="Consolas" w:hAnsi="Consolas" w:eastAsia="Consolas" w:cs="Consolas"/>
      <w:color w:val="DD1144"/>
      <w:sz w:val="18"/>
      <w:szCs w:val="18"/>
      <w:bdr w:val="single" w:color="E1E1E8" w:sz="6" w:space="0"/>
      <w:shd w:val="clear" w:color="auto" w:fill="F7F7F9"/>
    </w:rPr>
  </w:style>
  <w:style w:type="character" w:styleId="28">
    <w:name w:val="HTML Cite"/>
    <w:basedOn w:val="21"/>
    <w:semiHidden/>
    <w:unhideWhenUsed/>
    <w:qFormat/>
    <w:locked/>
    <w:uiPriority w:val="99"/>
  </w:style>
  <w:style w:type="character" w:customStyle="1" w:styleId="29">
    <w:name w:val="标题 1 字符"/>
    <w:basedOn w:val="21"/>
    <w:link w:val="2"/>
    <w:qFormat/>
    <w:locked/>
    <w:uiPriority w:val="99"/>
    <w:rPr>
      <w:rFonts w:cs="Times New Roman"/>
      <w:b/>
      <w:kern w:val="44"/>
      <w:sz w:val="44"/>
    </w:rPr>
  </w:style>
  <w:style w:type="character" w:customStyle="1" w:styleId="30">
    <w:name w:val="标题 2 字符"/>
    <w:basedOn w:val="21"/>
    <w:link w:val="3"/>
    <w:qFormat/>
    <w:locked/>
    <w:uiPriority w:val="99"/>
    <w:rPr>
      <w:rFonts w:ascii="Arial" w:hAnsi="Arial" w:eastAsia="黑体" w:cs="Times New Roman"/>
      <w:b/>
      <w:bCs/>
      <w:kern w:val="2"/>
      <w:sz w:val="32"/>
      <w:szCs w:val="32"/>
    </w:rPr>
  </w:style>
  <w:style w:type="character" w:customStyle="1" w:styleId="31">
    <w:name w:val="标题 3 字符"/>
    <w:basedOn w:val="21"/>
    <w:link w:val="4"/>
    <w:qFormat/>
    <w:locked/>
    <w:uiPriority w:val="99"/>
    <w:rPr>
      <w:rFonts w:ascii="宋体" w:hAnsi="宋体" w:eastAsia="宋体" w:cs="Times New Roman"/>
      <w:b/>
      <w:kern w:val="2"/>
      <w:sz w:val="32"/>
      <w:lang w:val="en-US" w:eastAsia="zh-CN"/>
    </w:rPr>
  </w:style>
  <w:style w:type="character" w:customStyle="1" w:styleId="32">
    <w:name w:val="标题 4 字符"/>
    <w:basedOn w:val="21"/>
    <w:link w:val="5"/>
    <w:qFormat/>
    <w:locked/>
    <w:uiPriority w:val="99"/>
    <w:rPr>
      <w:rFonts w:ascii="Arial" w:hAnsi="Arial" w:eastAsia="黑体" w:cs="Times New Roman"/>
      <w:b/>
      <w:bCs/>
      <w:kern w:val="2"/>
      <w:sz w:val="28"/>
      <w:szCs w:val="28"/>
    </w:rPr>
  </w:style>
  <w:style w:type="character" w:customStyle="1" w:styleId="33">
    <w:name w:val="正文文本 字符"/>
    <w:basedOn w:val="21"/>
    <w:link w:val="7"/>
    <w:semiHidden/>
    <w:qFormat/>
    <w:locked/>
    <w:uiPriority w:val="99"/>
    <w:rPr>
      <w:rFonts w:cs="Times New Roman"/>
      <w:sz w:val="20"/>
      <w:szCs w:val="20"/>
    </w:rPr>
  </w:style>
  <w:style w:type="character" w:customStyle="1" w:styleId="34">
    <w:name w:val="正文文本缩进 字符"/>
    <w:basedOn w:val="21"/>
    <w:link w:val="8"/>
    <w:qFormat/>
    <w:locked/>
    <w:uiPriority w:val="99"/>
    <w:rPr>
      <w:rFonts w:ascii="仿宋_GB2312" w:eastAsia="仿宋_GB2312" w:cs="Times New Roman"/>
      <w:kern w:val="2"/>
      <w:sz w:val="24"/>
      <w:lang w:val="en-US" w:eastAsia="zh-CN"/>
    </w:rPr>
  </w:style>
  <w:style w:type="character" w:customStyle="1" w:styleId="35">
    <w:name w:val="纯文本 字符"/>
    <w:basedOn w:val="21"/>
    <w:link w:val="9"/>
    <w:qFormat/>
    <w:locked/>
    <w:uiPriority w:val="99"/>
    <w:rPr>
      <w:rFonts w:ascii="宋体" w:hAnsi="Courier New" w:cs="Times New Roman"/>
      <w:kern w:val="2"/>
      <w:sz w:val="21"/>
    </w:rPr>
  </w:style>
  <w:style w:type="character" w:customStyle="1" w:styleId="36">
    <w:name w:val="日期 字符"/>
    <w:basedOn w:val="21"/>
    <w:link w:val="10"/>
    <w:qFormat/>
    <w:locked/>
    <w:uiPriority w:val="99"/>
    <w:rPr>
      <w:rFonts w:cs="Times New Roman"/>
      <w:sz w:val="20"/>
      <w:szCs w:val="20"/>
    </w:rPr>
  </w:style>
  <w:style w:type="character" w:customStyle="1" w:styleId="37">
    <w:name w:val="正文文本缩进 2 字符"/>
    <w:basedOn w:val="21"/>
    <w:link w:val="11"/>
    <w:semiHidden/>
    <w:qFormat/>
    <w:locked/>
    <w:uiPriority w:val="99"/>
    <w:rPr>
      <w:rFonts w:cs="Times New Roman"/>
      <w:sz w:val="20"/>
      <w:szCs w:val="20"/>
    </w:rPr>
  </w:style>
  <w:style w:type="character" w:customStyle="1" w:styleId="38">
    <w:name w:val="批注框文本 字符"/>
    <w:basedOn w:val="21"/>
    <w:link w:val="12"/>
    <w:semiHidden/>
    <w:qFormat/>
    <w:locked/>
    <w:uiPriority w:val="99"/>
    <w:rPr>
      <w:rFonts w:cs="Times New Roman"/>
      <w:sz w:val="2"/>
    </w:rPr>
  </w:style>
  <w:style w:type="character" w:customStyle="1" w:styleId="39">
    <w:name w:val="页脚 字符"/>
    <w:basedOn w:val="21"/>
    <w:link w:val="13"/>
    <w:qFormat/>
    <w:locked/>
    <w:uiPriority w:val="99"/>
    <w:rPr>
      <w:rFonts w:cs="Times New Roman"/>
      <w:sz w:val="18"/>
      <w:szCs w:val="18"/>
    </w:rPr>
  </w:style>
  <w:style w:type="character" w:customStyle="1" w:styleId="40">
    <w:name w:val="页眉 字符"/>
    <w:basedOn w:val="21"/>
    <w:link w:val="14"/>
    <w:qFormat/>
    <w:locked/>
    <w:uiPriority w:val="99"/>
    <w:rPr>
      <w:rFonts w:cs="Times New Roman"/>
      <w:sz w:val="18"/>
      <w:szCs w:val="18"/>
    </w:rPr>
  </w:style>
  <w:style w:type="character" w:customStyle="1" w:styleId="41">
    <w:name w:val="副标题 字符"/>
    <w:basedOn w:val="21"/>
    <w:link w:val="15"/>
    <w:qFormat/>
    <w:locked/>
    <w:uiPriority w:val="99"/>
    <w:rPr>
      <w:rFonts w:ascii="Cambria" w:hAnsi="Cambria" w:cs="Times New Roman"/>
      <w:b/>
      <w:bCs/>
      <w:kern w:val="28"/>
      <w:sz w:val="32"/>
      <w:szCs w:val="32"/>
    </w:rPr>
  </w:style>
  <w:style w:type="character" w:customStyle="1" w:styleId="42">
    <w:name w:val="HTML Preformatted Char"/>
    <w:basedOn w:val="21"/>
    <w:semiHidden/>
    <w:qFormat/>
    <w:locked/>
    <w:uiPriority w:val="99"/>
    <w:rPr>
      <w:rFonts w:ascii="Courier New" w:hAnsi="Courier New" w:cs="Courier New"/>
      <w:kern w:val="2"/>
    </w:rPr>
  </w:style>
  <w:style w:type="character" w:customStyle="1" w:styleId="43">
    <w:name w:val="font41"/>
    <w:qFormat/>
    <w:uiPriority w:val="99"/>
    <w:rPr>
      <w:rFonts w:ascii="微软雅黑" w:hAnsi="微软雅黑" w:eastAsia="微软雅黑"/>
      <w:color w:val="FF0000"/>
      <w:sz w:val="20"/>
      <w:u w:val="none"/>
    </w:rPr>
  </w:style>
  <w:style w:type="character" w:customStyle="1" w:styleId="44">
    <w:name w:val="font31"/>
    <w:qFormat/>
    <w:uiPriority w:val="99"/>
    <w:rPr>
      <w:rFonts w:ascii="微软雅黑" w:hAnsi="微软雅黑" w:eastAsia="微软雅黑"/>
      <w:color w:val="000000"/>
      <w:sz w:val="20"/>
      <w:u w:val="none"/>
    </w:rPr>
  </w:style>
  <w:style w:type="character" w:customStyle="1" w:styleId="45">
    <w:name w:val="正文缩进 字符"/>
    <w:link w:val="6"/>
    <w:qFormat/>
    <w:locked/>
    <w:uiPriority w:val="99"/>
    <w:rPr>
      <w:rFonts w:eastAsia="宋体"/>
      <w:sz w:val="24"/>
      <w:lang w:val="en-US" w:eastAsia="zh-CN"/>
    </w:rPr>
  </w:style>
  <w:style w:type="paragraph" w:customStyle="1" w:styleId="46">
    <w:name w:val="默认段落字体 Para Char Char Char Char Char Char Char Char Char Char Char Char Char"/>
    <w:basedOn w:val="1"/>
    <w:qFormat/>
    <w:uiPriority w:val="99"/>
  </w:style>
  <w:style w:type="paragraph" w:customStyle="1" w:styleId="47">
    <w:name w:val="纯文本1"/>
    <w:basedOn w:val="1"/>
    <w:qFormat/>
    <w:uiPriority w:val="99"/>
    <w:pPr>
      <w:adjustRightInd w:val="0"/>
    </w:pPr>
    <w:rPr>
      <w:rFonts w:ascii="宋体" w:hAnsi="Courier New" w:eastAsia="楷体_GB2312"/>
      <w:sz w:val="26"/>
    </w:rPr>
  </w:style>
  <w:style w:type="paragraph" w:customStyle="1" w:styleId="48">
    <w:name w:val="Char Char Char Char"/>
    <w:basedOn w:val="1"/>
    <w:qFormat/>
    <w:uiPriority w:val="99"/>
  </w:style>
  <w:style w:type="paragraph" w:customStyle="1" w:styleId="49">
    <w:name w:val="标题2"/>
    <w:basedOn w:val="2"/>
    <w:qFormat/>
    <w:uiPriority w:val="99"/>
    <w:pPr>
      <w:spacing w:before="0" w:after="0"/>
      <w:jc w:val="center"/>
    </w:pPr>
    <w:rPr>
      <w:rFonts w:eastAsia="仿宋_GB2312"/>
      <w:color w:val="000000"/>
      <w:sz w:val="32"/>
    </w:rPr>
  </w:style>
  <w:style w:type="paragraph" w:customStyle="1" w:styleId="50">
    <w:name w:val="Char Char 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51">
    <w:name w:val="二级目录"/>
    <w:next w:val="1"/>
    <w:qFormat/>
    <w:uiPriority w:val="99"/>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52">
    <w:name w:val="Char"/>
    <w:basedOn w:val="1"/>
    <w:qFormat/>
    <w:uiPriority w:val="99"/>
    <w:pPr>
      <w:widowControl/>
      <w:spacing w:after="160" w:line="240" w:lineRule="exact"/>
      <w:jc w:val="left"/>
    </w:pPr>
  </w:style>
  <w:style w:type="paragraph" w:customStyle="1" w:styleId="53">
    <w:name w:val="正"/>
    <w:basedOn w:val="1"/>
    <w:qFormat/>
    <w:uiPriority w:val="99"/>
    <w:pPr>
      <w:spacing w:line="360" w:lineRule="auto"/>
      <w:ind w:left="360" w:hanging="360" w:hangingChars="150"/>
    </w:pPr>
    <w:rPr>
      <w:sz w:val="24"/>
    </w:rPr>
  </w:style>
  <w:style w:type="paragraph" w:customStyle="1" w:styleId="54">
    <w:name w:val="默认段落字体 Para Char Char Char Char"/>
    <w:basedOn w:val="1"/>
    <w:qFormat/>
    <w:uiPriority w:val="99"/>
  </w:style>
  <w:style w:type="paragraph" w:customStyle="1" w:styleId="55">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56">
    <w:name w:val="flType"/>
    <w:basedOn w:val="1"/>
    <w:qFormat/>
    <w:uiPriority w:val="99"/>
    <w:pPr>
      <w:adjustRightInd w:val="0"/>
      <w:spacing w:after="284" w:line="113" w:lineRule="atLeast"/>
      <w:jc w:val="center"/>
    </w:pPr>
    <w:rPr>
      <w:kern w:val="0"/>
      <w:sz w:val="24"/>
    </w:rPr>
  </w:style>
  <w:style w:type="paragraph" w:customStyle="1" w:styleId="57">
    <w:name w:val="p0"/>
    <w:basedOn w:val="1"/>
    <w:qFormat/>
    <w:uiPriority w:val="99"/>
    <w:pPr>
      <w:widowControl/>
    </w:pPr>
    <w:rPr>
      <w:kern w:val="0"/>
      <w:sz w:val="28"/>
      <w:szCs w:val="28"/>
    </w:rPr>
  </w:style>
  <w:style w:type="paragraph" w:customStyle="1" w:styleId="58">
    <w:name w:val="（符号）普通正文"/>
    <w:basedOn w:val="1"/>
    <w:qFormat/>
    <w:uiPriority w:val="99"/>
    <w:pPr>
      <w:spacing w:line="460" w:lineRule="exact"/>
      <w:jc w:val="center"/>
    </w:pPr>
    <w:rPr>
      <w:rFonts w:ascii="宋体" w:hAnsi="宋体" w:cs="宋体"/>
      <w:szCs w:val="21"/>
    </w:rPr>
  </w:style>
  <w:style w:type="paragraph" w:styleId="59">
    <w:name w:val="List Paragraph"/>
    <w:basedOn w:val="1"/>
    <w:link w:val="60"/>
    <w:qFormat/>
    <w:uiPriority w:val="99"/>
    <w:pPr>
      <w:ind w:firstLine="420" w:firstLineChars="200"/>
    </w:pPr>
    <w:rPr>
      <w:rFonts w:ascii="Calibri" w:hAnsi="Calibri"/>
      <w:sz w:val="22"/>
    </w:rPr>
  </w:style>
  <w:style w:type="character" w:customStyle="1" w:styleId="60">
    <w:name w:val="列表段落 字符"/>
    <w:link w:val="59"/>
    <w:qFormat/>
    <w:locked/>
    <w:uiPriority w:val="99"/>
    <w:rPr>
      <w:rFonts w:ascii="Calibri" w:hAnsi="Calibri"/>
      <w:kern w:val="2"/>
      <w:sz w:val="22"/>
    </w:rPr>
  </w:style>
  <w:style w:type="paragraph" w:customStyle="1" w:styleId="61">
    <w:name w:val="p17"/>
    <w:basedOn w:val="1"/>
    <w:qFormat/>
    <w:uiPriority w:val="99"/>
    <w:pPr>
      <w:widowControl/>
    </w:pPr>
    <w:rPr>
      <w:rFonts w:ascii="宋体" w:hAnsi="宋体" w:cs="宋体"/>
      <w:kern w:val="0"/>
      <w:szCs w:val="24"/>
    </w:rPr>
  </w:style>
  <w:style w:type="paragraph" w:customStyle="1" w:styleId="62">
    <w:name w:val="paragraphind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15"/>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64">
    <w:name w:val="HTML 预设格式 字符"/>
    <w:basedOn w:val="21"/>
    <w:link w:val="17"/>
    <w:qFormat/>
    <w:locked/>
    <w:uiPriority w:val="99"/>
    <w:rPr>
      <w:rFonts w:ascii="宋体" w:eastAsia="宋体" w:cs="宋体"/>
      <w:bCs/>
      <w:kern w:val="2"/>
      <w:sz w:val="24"/>
      <w:szCs w:val="24"/>
    </w:rPr>
  </w:style>
  <w:style w:type="paragraph" w:customStyle="1" w:styleId="65">
    <w:name w:val="_Style 4"/>
    <w:basedOn w:val="1"/>
    <w:qFormat/>
    <w:uiPriority w:val="99"/>
    <w:pPr>
      <w:ind w:firstLine="420" w:firstLineChars="200"/>
    </w:pPr>
    <w:rPr>
      <w:rFonts w:ascii="Calibri" w:hAnsi="Calibri"/>
      <w:szCs w:val="22"/>
    </w:rPr>
  </w:style>
  <w:style w:type="paragraph" w:customStyle="1" w:styleId="66">
    <w:name w:val="List Paragraph1"/>
    <w:basedOn w:val="1"/>
    <w:qFormat/>
    <w:uiPriority w:val="99"/>
    <w:pPr>
      <w:ind w:firstLine="420" w:firstLineChars="200"/>
    </w:pPr>
    <w:rPr>
      <w:rFonts w:ascii="Calibri" w:hAnsi="Calibri"/>
      <w:szCs w:val="22"/>
    </w:rPr>
  </w:style>
  <w:style w:type="paragraph" w:customStyle="1" w:styleId="67">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68">
    <w:name w:val="_Style 10"/>
    <w:basedOn w:val="1"/>
    <w:qFormat/>
    <w:uiPriority w:val="99"/>
    <w:pPr>
      <w:widowControl/>
      <w:spacing w:line="400" w:lineRule="exact"/>
      <w:jc w:val="center"/>
    </w:pPr>
    <w:rPr>
      <w:szCs w:val="24"/>
    </w:rPr>
  </w:style>
  <w:style w:type="paragraph" w:customStyle="1" w:styleId="69">
    <w:name w:val="纯文本2"/>
    <w:basedOn w:val="1"/>
    <w:qFormat/>
    <w:uiPriority w:val="99"/>
    <w:pPr>
      <w:adjustRightInd w:val="0"/>
    </w:pPr>
    <w:rPr>
      <w:rFonts w:ascii="宋体" w:hAnsi="Courier New" w:eastAsia="楷体_GB2312"/>
      <w:sz w:val="28"/>
    </w:rPr>
  </w:style>
  <w:style w:type="paragraph" w:customStyle="1" w:styleId="70">
    <w:name w:val="Char Char Char1 Char"/>
    <w:basedOn w:val="3"/>
    <w:next w:val="1"/>
    <w:qFormat/>
    <w:uiPriority w:val="99"/>
    <w:pPr>
      <w:snapToGrid w:val="0"/>
      <w:spacing w:before="120" w:after="120" w:line="240" w:lineRule="auto"/>
    </w:pPr>
    <w:rPr>
      <w:bCs w:val="0"/>
      <w:szCs w:val="20"/>
    </w:rPr>
  </w:style>
  <w:style w:type="character" w:customStyle="1" w:styleId="71">
    <w:name w:val="failed"/>
    <w:basedOn w:val="21"/>
    <w:qFormat/>
    <w:uiPriority w:val="0"/>
    <w:rPr>
      <w:color w:val="FF0000"/>
    </w:rPr>
  </w:style>
  <w:style w:type="character" w:customStyle="1" w:styleId="72">
    <w:name w:val="button"/>
    <w:basedOn w:val="21"/>
    <w:qFormat/>
    <w:uiPriority w:val="0"/>
  </w:style>
  <w:style w:type="character" w:customStyle="1" w:styleId="73">
    <w:name w:val="gap"/>
    <w:basedOn w:val="21"/>
    <w:qFormat/>
    <w:uiPriority w:val="0"/>
    <w:rPr>
      <w:u w:val="none"/>
      <w:bdr w:val="single" w:color="DDDDDD" w:sz="2" w:space="0"/>
    </w:rPr>
  </w:style>
  <w:style w:type="character" w:customStyle="1" w:styleId="74">
    <w:name w:val="tmpztreemove_arrow"/>
    <w:basedOn w:val="21"/>
    <w:qFormat/>
    <w:uiPriority w:val="0"/>
  </w:style>
  <w:style w:type="character" w:customStyle="1" w:styleId="75">
    <w:name w:val="success"/>
    <w:basedOn w:val="21"/>
    <w:qFormat/>
    <w:uiPriority w:val="0"/>
    <w:rPr>
      <w:color w:val="008000"/>
    </w:rPr>
  </w:style>
  <w:style w:type="character" w:customStyle="1" w:styleId="76">
    <w:name w:val="current"/>
    <w:basedOn w:val="21"/>
    <w:qFormat/>
    <w:uiPriority w:val="0"/>
    <w:rPr>
      <w:color w:val="FF0000"/>
      <w:u w:val="none"/>
      <w:bdr w:val="single" w:color="DDDDDD" w:sz="2" w:space="0"/>
    </w:rPr>
  </w:style>
  <w:style w:type="character" w:customStyle="1" w:styleId="77">
    <w:name w:val="hint"/>
    <w:basedOn w:val="21"/>
    <w:qFormat/>
    <w:uiPriority w:val="0"/>
    <w:rPr>
      <w:color w:val="E47C62"/>
    </w:rPr>
  </w:style>
  <w:style w:type="character" w:customStyle="1" w:styleId="78">
    <w:name w:val="button2"/>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12</Pages>
  <Words>5177</Words>
  <Characters>5368</Characters>
  <Lines>40</Lines>
  <Paragraphs>11</Paragraphs>
  <TotalTime>46</TotalTime>
  <ScaleCrop>false</ScaleCrop>
  <LinksUpToDate>false</LinksUpToDate>
  <CharactersWithSpaces>5399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2023-09-27T08:45:00Z</dcterms:created>
  <dc:creator>微软用户</dc:creator>
  <cp:lastModifiedBy>祁晓东</cp:lastModifiedBy>
  <cp:lastPrinted>2024-09-27T01:26:24Z</cp:lastPrinted>
  <dcterms:modified xsi:type="dcterms:W3CDTF">2024-09-27T01:26:26Z</dcterms:modified>
  <dc:title>如 东 县 公 共 资 源 交 易 中 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4CA500CF9184473693419B63BD576750_13</vt:lpwstr>
  </property>
</Properties>
</file>