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after="156" w:afterLines="50"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洋口镇202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年法治政府建设情况报告</w:t>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sz w:val="32"/>
          <w:szCs w:val="32"/>
          <w:lang w:val="en-US" w:eastAsia="zh-CN"/>
        </w:rPr>
      </w:pPr>
      <w:bookmarkStart w:id="0" w:name="_GoBack"/>
      <w:r>
        <w:rPr>
          <w:rFonts w:hint="eastAsia" w:ascii="黑体" w:hAnsi="黑体" w:eastAsia="黑体"/>
          <w:sz w:val="32"/>
          <w:szCs w:val="32"/>
          <w:lang w:val="en-US" w:eastAsia="zh-CN"/>
        </w:rPr>
        <w:t>本年度推进法治政府建设的主要举措和成效</w:t>
      </w:r>
    </w:p>
    <w:p>
      <w:pPr>
        <w:numPr>
          <w:ilvl w:val="0"/>
          <w:numId w:val="0"/>
        </w:num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2023</w:t>
      </w:r>
      <w:r>
        <w:rPr>
          <w:rFonts w:hint="eastAsia" w:ascii="仿宋_GB2312" w:hAnsi="仿宋_GB2312" w:eastAsia="仿宋_GB2312" w:cs="仿宋_GB2312"/>
          <w:sz w:val="32"/>
          <w:szCs w:val="32"/>
        </w:rPr>
        <w:t>年我镇认真贯彻落实中共中央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国务院《法治政府建设实施纲要（202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-2025年）》和省、市实施方案要求，结合本地实际，全面推进法治政府建设，现将工作开展情况总结如下：</w:t>
      </w:r>
    </w:p>
    <w:p>
      <w:pPr>
        <w:numPr>
          <w:ilvl w:val="0"/>
          <w:numId w:val="2"/>
        </w:numPr>
        <w:spacing w:line="590" w:lineRule="exact"/>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推进行政机关依法高效履职</w:t>
      </w:r>
    </w:p>
    <w:p>
      <w:pPr>
        <w:spacing w:line="560" w:lineRule="exact"/>
        <w:ind w:firstLine="640" w:firstLineChars="200"/>
        <w:rPr>
          <w:rFonts w:ascii="仿宋_GB2312" w:hAnsi="仿宋" w:eastAsia="仿宋_GB2312" w:cs="仿宋"/>
          <w:sz w:val="32"/>
          <w:szCs w:val="32"/>
        </w:rPr>
      </w:pPr>
      <w:r>
        <w:rPr>
          <w:rFonts w:hint="eastAsia" w:ascii="楷体" w:hAnsi="楷体" w:eastAsia="楷体" w:cs="楷体"/>
          <w:b w:val="0"/>
          <w:bCs w:val="0"/>
          <w:sz w:val="32"/>
          <w:szCs w:val="32"/>
          <w:lang w:val="en-US" w:eastAsia="zh-CN"/>
        </w:rPr>
        <w:t>1.落实政府主要负责人履行推进法治建设第一责任人职责。</w:t>
      </w:r>
      <w:r>
        <w:rPr>
          <w:rFonts w:hint="eastAsia" w:ascii="仿宋_GB2312" w:hAnsi="仿宋" w:eastAsia="仿宋_GB2312" w:cs="仿宋"/>
          <w:sz w:val="32"/>
          <w:szCs w:val="32"/>
        </w:rPr>
        <w:t>建立了</w:t>
      </w:r>
      <w:r>
        <w:rPr>
          <w:rFonts w:hint="eastAsia" w:ascii="仿宋_GB2312" w:hAnsi="仿宋" w:eastAsia="仿宋_GB2312" w:cs="仿宋"/>
          <w:sz w:val="32"/>
          <w:szCs w:val="32"/>
          <w:lang w:val="en-US" w:eastAsia="zh-CN"/>
        </w:rPr>
        <w:t>全面</w:t>
      </w:r>
      <w:r>
        <w:rPr>
          <w:rFonts w:hint="eastAsia" w:ascii="仿宋_GB2312" w:hAnsi="仿宋" w:eastAsia="仿宋_GB2312" w:cs="仿宋"/>
          <w:sz w:val="32"/>
          <w:szCs w:val="32"/>
        </w:rPr>
        <w:t>依法治镇</w:t>
      </w:r>
      <w:r>
        <w:rPr>
          <w:rFonts w:hint="eastAsia" w:ascii="仿宋_GB2312" w:hAnsi="仿宋" w:eastAsia="仿宋_GB2312" w:cs="仿宋"/>
          <w:sz w:val="32"/>
          <w:szCs w:val="32"/>
          <w:lang w:val="en-US" w:eastAsia="zh-CN"/>
        </w:rPr>
        <w:t>委员会</w:t>
      </w:r>
      <w:r>
        <w:rPr>
          <w:rFonts w:hint="eastAsia" w:ascii="仿宋_GB2312" w:hAnsi="仿宋" w:eastAsia="仿宋_GB2312" w:cs="仿宋"/>
          <w:sz w:val="32"/>
          <w:szCs w:val="32"/>
        </w:rPr>
        <w:t>，镇党委书记为推进法治建设第一责任人并任</w:t>
      </w:r>
      <w:r>
        <w:rPr>
          <w:rFonts w:hint="eastAsia" w:ascii="仿宋_GB2312" w:hAnsi="仿宋" w:eastAsia="仿宋_GB2312" w:cs="仿宋"/>
          <w:sz w:val="32"/>
          <w:szCs w:val="32"/>
          <w:lang w:val="en-US" w:eastAsia="zh-CN"/>
        </w:rPr>
        <w:t>依法治镇委员会主任</w:t>
      </w:r>
      <w:r>
        <w:rPr>
          <w:rFonts w:hint="eastAsia" w:ascii="仿宋_GB2312" w:hAnsi="仿宋" w:eastAsia="仿宋_GB2312" w:cs="仿宋"/>
          <w:sz w:val="32"/>
          <w:szCs w:val="32"/>
        </w:rPr>
        <w:t>，下设办公室并明确专人为镇法治建设工作联络员，负责日常具体工作。镇党委高度重视法治政府建设工作，</w:t>
      </w:r>
      <w:r>
        <w:rPr>
          <w:rFonts w:hint="eastAsia" w:ascii="仿宋_GB2312" w:hAnsi="仿宋" w:eastAsia="仿宋_GB2312" w:cs="仿宋"/>
          <w:sz w:val="32"/>
          <w:szCs w:val="32"/>
          <w:lang w:val="en-US" w:eastAsia="zh-CN"/>
        </w:rPr>
        <w:t>今年已</w:t>
      </w:r>
      <w:r>
        <w:rPr>
          <w:rFonts w:hint="eastAsia" w:ascii="仿宋_GB2312" w:hAnsi="仿宋" w:eastAsia="仿宋_GB2312" w:cs="仿宋"/>
          <w:sz w:val="32"/>
          <w:szCs w:val="32"/>
        </w:rPr>
        <w:t>召开</w:t>
      </w:r>
      <w:r>
        <w:rPr>
          <w:rFonts w:hint="eastAsia" w:ascii="仿宋_GB2312" w:hAnsi="仿宋" w:eastAsia="仿宋_GB2312" w:cs="仿宋"/>
          <w:sz w:val="32"/>
          <w:szCs w:val="32"/>
          <w:lang w:val="en-US" w:eastAsia="zh-CN"/>
        </w:rPr>
        <w:t>3次</w:t>
      </w:r>
      <w:r>
        <w:rPr>
          <w:rFonts w:hint="eastAsia" w:ascii="仿宋_GB2312" w:hAnsi="仿宋" w:eastAsia="仿宋_GB2312" w:cs="仿宋"/>
          <w:sz w:val="32"/>
          <w:szCs w:val="32"/>
        </w:rPr>
        <w:t>专题会议进行研究部署。同时要求各村、</w:t>
      </w:r>
      <w:r>
        <w:rPr>
          <w:rFonts w:hint="eastAsia" w:ascii="仿宋_GB2312" w:hAnsi="仿宋" w:eastAsia="仿宋_GB2312" w:cs="仿宋"/>
          <w:sz w:val="32"/>
          <w:szCs w:val="32"/>
          <w:lang w:val="en-US" w:eastAsia="zh-CN"/>
        </w:rPr>
        <w:t>各局办</w:t>
      </w:r>
      <w:r>
        <w:rPr>
          <w:rFonts w:hint="eastAsia" w:ascii="仿宋_GB2312" w:hAnsi="仿宋" w:eastAsia="仿宋_GB2312" w:cs="仿宋"/>
          <w:sz w:val="32"/>
          <w:szCs w:val="32"/>
        </w:rPr>
        <w:t>建立了相应的领导小组，细化职责，从组织上保证依法治镇工作的顺利开展。</w:t>
      </w:r>
    </w:p>
    <w:p>
      <w:pPr>
        <w:spacing w:line="560" w:lineRule="exact"/>
        <w:ind w:firstLine="640" w:firstLineChars="200"/>
        <w:rPr>
          <w:rFonts w:hint="eastAsia" w:ascii="仿宋_GB2312" w:hAnsi="仿宋_GB2312" w:eastAsia="仿宋_GB2312" w:cs="仿宋_GB2312"/>
          <w:b/>
          <w:bCs/>
          <w:sz w:val="32"/>
          <w:szCs w:val="32"/>
          <w:lang w:val="en-US" w:eastAsia="zh-CN"/>
        </w:rPr>
      </w:pPr>
      <w:r>
        <w:rPr>
          <w:rFonts w:hint="eastAsia" w:ascii="楷体" w:hAnsi="楷体" w:eastAsia="楷体" w:cs="楷体"/>
          <w:b w:val="0"/>
          <w:bCs w:val="0"/>
          <w:sz w:val="32"/>
          <w:szCs w:val="32"/>
          <w:lang w:val="en-US" w:eastAsia="zh-CN"/>
        </w:rPr>
        <w:t>2.提升领导干部依法履职能力。</w:t>
      </w:r>
      <w:r>
        <w:rPr>
          <w:rFonts w:hint="eastAsia" w:ascii="仿宋_GB2312" w:hAnsi="仿宋" w:eastAsia="仿宋_GB2312" w:cs="仿宋"/>
          <w:sz w:val="32"/>
          <w:szCs w:val="32"/>
          <w:lang w:val="en-US" w:eastAsia="zh-CN"/>
        </w:rPr>
        <w:t>制定《洋口镇党委政府中心组学法制度》，2023年开展中心组学法4次。</w:t>
      </w:r>
      <w:r>
        <w:rPr>
          <w:rFonts w:hint="eastAsia" w:ascii="仿宋_GB2312" w:hAnsi="仿宋" w:eastAsia="仿宋_GB2312" w:cs="仿宋"/>
          <w:sz w:val="32"/>
          <w:szCs w:val="32"/>
        </w:rPr>
        <w:t>将宪法和法律</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习近平法治思想</w:t>
      </w:r>
      <w:r>
        <w:rPr>
          <w:rFonts w:hint="eastAsia" w:ascii="仿宋_GB2312" w:hAnsi="仿宋" w:eastAsia="仿宋_GB2312" w:cs="仿宋"/>
          <w:sz w:val="32"/>
          <w:szCs w:val="32"/>
        </w:rPr>
        <w:t>列为领导干部</w:t>
      </w:r>
      <w:r>
        <w:rPr>
          <w:rFonts w:hint="eastAsia" w:ascii="仿宋_GB2312" w:hAnsi="仿宋" w:eastAsia="仿宋_GB2312" w:cs="仿宋"/>
          <w:sz w:val="32"/>
          <w:szCs w:val="32"/>
          <w:lang w:val="en-US" w:eastAsia="zh-CN"/>
        </w:rPr>
        <w:t>学法</w:t>
      </w:r>
      <w:r>
        <w:rPr>
          <w:rFonts w:hint="eastAsia" w:ascii="仿宋_GB2312" w:hAnsi="仿宋" w:eastAsia="仿宋_GB2312" w:cs="仿宋"/>
          <w:sz w:val="32"/>
          <w:szCs w:val="32"/>
        </w:rPr>
        <w:t>必修课，</w:t>
      </w:r>
      <w:r>
        <w:rPr>
          <w:rFonts w:hint="eastAsia" w:ascii="仿宋_GB2312" w:hAnsi="仿宋" w:eastAsia="仿宋_GB2312" w:cs="仿宋"/>
          <w:sz w:val="32"/>
          <w:szCs w:val="32"/>
          <w:lang w:val="en-US" w:eastAsia="zh-CN"/>
        </w:rPr>
        <w:t>今</w:t>
      </w:r>
      <w:r>
        <w:rPr>
          <w:rFonts w:hint="eastAsia" w:ascii="仿宋_GB2312" w:hAnsi="仿宋" w:eastAsia="仿宋_GB2312" w:cs="仿宋"/>
          <w:sz w:val="32"/>
          <w:szCs w:val="32"/>
        </w:rPr>
        <w:t>年组织开展关于党内</w:t>
      </w:r>
      <w:r>
        <w:rPr>
          <w:rFonts w:hint="eastAsia" w:ascii="仿宋_GB2312" w:hAnsi="仿宋" w:eastAsia="仿宋_GB2312" w:cs="仿宋"/>
          <w:sz w:val="32"/>
          <w:szCs w:val="32"/>
          <w:lang w:val="en-US" w:eastAsia="zh-CN"/>
        </w:rPr>
        <w:t>法规</w:t>
      </w: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行政法规</w:t>
      </w:r>
      <w:r>
        <w:rPr>
          <w:rFonts w:hint="eastAsia" w:ascii="仿宋_GB2312" w:hAnsi="仿宋" w:eastAsia="仿宋_GB2312" w:cs="仿宋"/>
          <w:sz w:val="32"/>
          <w:szCs w:val="32"/>
        </w:rPr>
        <w:t>、安全生产</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民法典》</w:t>
      </w:r>
      <w:r>
        <w:rPr>
          <w:rFonts w:hint="eastAsia" w:ascii="仿宋_GB2312" w:hAnsi="仿宋" w:eastAsia="仿宋_GB2312" w:cs="仿宋"/>
          <w:sz w:val="32"/>
          <w:szCs w:val="32"/>
        </w:rPr>
        <w:t>等法治讲座、培训法治宣传教育活动，助推领导干部提高依法履职能力。</w:t>
      </w:r>
      <w:r>
        <w:rPr>
          <w:rFonts w:hint="eastAsia" w:ascii="仿宋_GB2312" w:hAnsi="仿宋" w:eastAsia="仿宋_GB2312" w:cs="仿宋"/>
          <w:sz w:val="32"/>
          <w:szCs w:val="32"/>
          <w:lang w:val="en-US" w:eastAsia="zh-CN"/>
        </w:rPr>
        <w:t>加强对政府工作人员的法治教育培训，全面提高政府工作人员法治思维和依法行政能力。大力推进“谁执法谁普法”工作责任制落实，建立普法任务目录清单，实现普法教育常态化。</w:t>
      </w:r>
    </w:p>
    <w:p>
      <w:pPr>
        <w:numPr>
          <w:ilvl w:val="0"/>
          <w:numId w:val="0"/>
        </w:numPr>
        <w:spacing w:line="590" w:lineRule="exact"/>
        <w:ind w:firstLine="640" w:firstLineChars="200"/>
        <w:rPr>
          <w:rFonts w:hint="eastAsia" w:ascii="仿宋_GB2312" w:hAnsi="仿宋" w:eastAsia="仿宋_GB2312" w:cs="仿宋"/>
          <w:sz w:val="32"/>
          <w:szCs w:val="32"/>
        </w:rPr>
      </w:pPr>
      <w:r>
        <w:rPr>
          <w:rFonts w:hint="eastAsia" w:ascii="楷体" w:hAnsi="楷体" w:eastAsia="楷体" w:cs="楷体"/>
          <w:b w:val="0"/>
          <w:bCs w:val="0"/>
          <w:sz w:val="32"/>
          <w:szCs w:val="32"/>
          <w:lang w:val="en-US" w:eastAsia="zh-CN"/>
        </w:rPr>
        <w:t>3.完善权力清单动态调整机制。</w:t>
      </w:r>
      <w:r>
        <w:rPr>
          <w:rFonts w:hint="eastAsia" w:ascii="仿宋_GB2312" w:hAnsi="仿宋_GB2312" w:eastAsia="仿宋_GB2312" w:cs="仿宋_GB2312"/>
          <w:b w:val="0"/>
          <w:bCs w:val="0"/>
          <w:sz w:val="32"/>
          <w:szCs w:val="32"/>
          <w:lang w:val="en-US" w:eastAsia="zh-CN"/>
        </w:rPr>
        <w:t>规范和完善权责清单制度，严格对照上级有关文件，对权力事项做到“接得住”“接得稳”。</w:t>
      </w:r>
      <w:r>
        <w:rPr>
          <w:rFonts w:hint="eastAsia" w:ascii="仿宋_GB2312" w:hAnsi="仿宋" w:eastAsia="仿宋_GB2312" w:cs="仿宋"/>
          <w:sz w:val="32"/>
          <w:szCs w:val="32"/>
        </w:rPr>
        <w:t>围绕赋权审批事项，投入</w:t>
      </w: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rPr>
        <w:t>00万元升级</w:t>
      </w:r>
      <w:r>
        <w:rPr>
          <w:rFonts w:hint="eastAsia" w:ascii="仿宋_GB2312" w:hAnsi="仿宋" w:eastAsia="仿宋_GB2312" w:cs="仿宋"/>
          <w:sz w:val="32"/>
          <w:szCs w:val="32"/>
          <w:lang w:val="en-US" w:eastAsia="zh-CN"/>
        </w:rPr>
        <w:t>扩建</w:t>
      </w:r>
      <w:r>
        <w:rPr>
          <w:rFonts w:hint="eastAsia" w:ascii="仿宋_GB2312" w:hAnsi="仿宋" w:eastAsia="仿宋_GB2312" w:cs="仿宋"/>
          <w:sz w:val="32"/>
          <w:szCs w:val="32"/>
        </w:rPr>
        <w:t>便民服务中心，调整优化为</w:t>
      </w:r>
      <w:r>
        <w:rPr>
          <w:rFonts w:hint="eastAsia" w:ascii="仿宋_GB2312" w:hAnsi="仿宋" w:eastAsia="仿宋_GB2312" w:cs="仿宋"/>
          <w:sz w:val="32"/>
          <w:szCs w:val="32"/>
          <w:lang w:val="en-US" w:eastAsia="zh-CN"/>
        </w:rPr>
        <w:t>19</w:t>
      </w:r>
      <w:r>
        <w:rPr>
          <w:rFonts w:hint="eastAsia" w:ascii="仿宋_GB2312" w:hAnsi="仿宋" w:eastAsia="仿宋_GB2312" w:cs="仿宋"/>
          <w:sz w:val="32"/>
          <w:szCs w:val="32"/>
        </w:rPr>
        <w:t>个综合</w:t>
      </w:r>
      <w:r>
        <w:rPr>
          <w:rFonts w:hint="eastAsia" w:ascii="仿宋_GB2312" w:hAnsi="仿宋" w:eastAsia="仿宋_GB2312" w:cs="仿宋"/>
          <w:sz w:val="32"/>
          <w:szCs w:val="32"/>
          <w:lang w:val="en-US" w:eastAsia="zh-CN"/>
        </w:rPr>
        <w:t>服务</w:t>
      </w:r>
      <w:r>
        <w:rPr>
          <w:rFonts w:hint="eastAsia" w:ascii="仿宋_GB2312" w:hAnsi="仿宋" w:eastAsia="仿宋_GB2312" w:cs="仿宋"/>
          <w:sz w:val="32"/>
          <w:szCs w:val="32"/>
        </w:rPr>
        <w:t>窗口，落实“首问负责、一次告知、限时办结、帮办代办”等制度，构建“前台”审批服务与“后台”决策管理协调配合运行机制。</w:t>
      </w:r>
    </w:p>
    <w:p>
      <w:pPr>
        <w:spacing w:line="560" w:lineRule="exact"/>
        <w:ind w:firstLine="640" w:firstLineChars="200"/>
        <w:rPr>
          <w:rFonts w:hint="default" w:ascii="仿宋_GB2312" w:hAnsi="仿宋_GB2312" w:eastAsia="仿宋_GB2312" w:cs="仿宋_GB2312"/>
          <w:b/>
          <w:bCs/>
          <w:sz w:val="32"/>
          <w:szCs w:val="32"/>
          <w:lang w:val="en-US" w:eastAsia="zh-CN"/>
        </w:rPr>
      </w:pPr>
      <w:r>
        <w:rPr>
          <w:rFonts w:hint="eastAsia" w:ascii="楷体" w:hAnsi="楷体" w:eastAsia="楷体" w:cs="楷体"/>
          <w:b w:val="0"/>
          <w:bCs w:val="0"/>
          <w:sz w:val="32"/>
          <w:szCs w:val="32"/>
          <w:lang w:val="en-US" w:eastAsia="zh-CN"/>
        </w:rPr>
        <w:t>4.提升政务服务质效。</w:t>
      </w:r>
      <w:r>
        <w:rPr>
          <w:rFonts w:hint="eastAsia" w:ascii="仿宋_GB2312" w:hAnsi="仿宋" w:eastAsia="仿宋_GB2312" w:cs="仿宋"/>
          <w:sz w:val="32"/>
          <w:szCs w:val="32"/>
        </w:rPr>
        <w:t>以优化提升营商环境为抓手，</w:t>
      </w:r>
      <w:r>
        <w:rPr>
          <w:rFonts w:hint="eastAsia" w:ascii="仿宋_GB2312" w:hAnsi="Times New Roman" w:eastAsia="仿宋_GB2312" w:cs="Times New Roman"/>
          <w:sz w:val="32"/>
          <w:szCs w:val="32"/>
        </w:rPr>
        <w:t>主动融入省政务服务“一张网”，梳理并公示“网上办”和“不见面”审批清单95项，完善审批服务事项标准化要素、办事流程和办事指南，大大缩短了办理时限，</w:t>
      </w:r>
      <w:r>
        <w:rPr>
          <w:rFonts w:hint="eastAsia" w:ascii="仿宋_GB2312" w:hAnsi="仿宋" w:eastAsia="仿宋_GB2312" w:cs="仿宋"/>
          <w:sz w:val="32"/>
          <w:szCs w:val="32"/>
        </w:rPr>
        <w:t>集中高效、全心全意服务企业发展和方便群众办事</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全镇营商环境不断优化，</w:t>
      </w:r>
      <w:r>
        <w:rPr>
          <w:rFonts w:hint="eastAsia" w:ascii="仿宋_GB2312" w:hAnsi="仿宋" w:eastAsia="仿宋_GB2312" w:cs="仿宋"/>
          <w:sz w:val="32"/>
          <w:szCs w:val="32"/>
          <w:lang w:val="en-US" w:eastAsia="zh-CN"/>
        </w:rPr>
        <w:t>获得</w:t>
      </w:r>
      <w:r>
        <w:rPr>
          <w:rFonts w:hint="eastAsia" w:ascii="仿宋_GB2312" w:hAnsi="仿宋" w:eastAsia="仿宋_GB2312" w:cs="仿宋"/>
          <w:sz w:val="32"/>
          <w:szCs w:val="32"/>
        </w:rPr>
        <w:t>办事群众一致好评。</w:t>
      </w:r>
    </w:p>
    <w:p>
      <w:pPr>
        <w:numPr>
          <w:ilvl w:val="0"/>
          <w:numId w:val="2"/>
        </w:numPr>
        <w:spacing w:line="590" w:lineRule="exact"/>
        <w:ind w:firstLine="643" w:firstLineChars="200"/>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加强依法行政制度建设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楷体" w:hAnsi="楷体" w:eastAsia="楷体" w:cs="楷体"/>
          <w:b w:val="0"/>
          <w:bCs w:val="0"/>
          <w:sz w:val="32"/>
          <w:szCs w:val="32"/>
          <w:lang w:val="en-US" w:eastAsia="zh-CN"/>
        </w:rPr>
        <w:t>1.强化合法性审查。</w:t>
      </w:r>
      <w:r>
        <w:rPr>
          <w:rFonts w:hint="eastAsia" w:ascii="仿宋_GB2312" w:hAnsi="仿宋_GB2312" w:eastAsia="仿宋_GB2312" w:cs="仿宋_GB2312"/>
          <w:b w:val="0"/>
          <w:bCs w:val="0"/>
          <w:sz w:val="32"/>
          <w:szCs w:val="32"/>
          <w:highlight w:val="none"/>
          <w:lang w:val="en-US" w:eastAsia="zh-CN"/>
        </w:rPr>
        <w:t>坚持“纵向到底、横向到边”开展合</w:t>
      </w:r>
      <w:r>
        <w:rPr>
          <w:rFonts w:hint="eastAsia" w:ascii="仿宋_GB2312" w:hAnsi="仿宋_GB2312" w:eastAsia="仿宋_GB2312" w:cs="仿宋_GB2312"/>
          <w:b w:val="0"/>
          <w:bCs w:val="0"/>
          <w:sz w:val="32"/>
          <w:szCs w:val="32"/>
          <w:lang w:val="en-US" w:eastAsia="zh-CN"/>
        </w:rPr>
        <w:t>法性审查工作，推进合法性审查工作全覆盖。出台《洋口镇全面推进合法性审查工作的实施方案》，明确审查范围、机构及方式等内容，将合法性审查工作与全镇经济社会发展同部署、同研究、同落实。同时，规范法律顾问聘请制度，引导律师积极参与基层法治建设，与江苏琴海律师事务所签订了常年法律顾问合同，全镇19个村均聘请了村级法律顾问，对审查中遇到的疑难复杂问题，坚持专家“会诊”，积极听取法律顾问意见，提高政府法律顾问参与政府法律事务的工作质量，确保每一份合法性审查意见书都合法、合规。今年以来政府法律顾问共审查、协助起草、修改重大经济合同、经济项目以及重要的法律文书320余件，就重大行政决策提供法律意见或者进行法律论证3件。</w:t>
      </w:r>
    </w:p>
    <w:p>
      <w:pPr>
        <w:numPr>
          <w:ilvl w:val="0"/>
          <w:numId w:val="0"/>
        </w:numPr>
        <w:spacing w:line="590" w:lineRule="exact"/>
        <w:ind w:firstLine="640" w:firstLineChars="200"/>
        <w:rPr>
          <w:rFonts w:hint="default" w:ascii="仿宋_GB2312" w:hAnsi="仿宋_GB2312" w:eastAsia="仿宋_GB2312" w:cs="仿宋_GB2312"/>
          <w:b w:val="0"/>
          <w:bCs w:val="0"/>
          <w:sz w:val="32"/>
          <w:szCs w:val="32"/>
          <w:lang w:val="en-US" w:eastAsia="zh-CN"/>
        </w:rPr>
      </w:pPr>
      <w:r>
        <w:rPr>
          <w:rFonts w:hint="eastAsia" w:ascii="楷体" w:hAnsi="楷体" w:eastAsia="楷体" w:cs="楷体"/>
          <w:b w:val="0"/>
          <w:bCs w:val="0"/>
          <w:sz w:val="32"/>
          <w:szCs w:val="32"/>
          <w:lang w:val="en-US" w:eastAsia="zh-CN"/>
        </w:rPr>
        <w:t>2.加强备案审查。</w:t>
      </w:r>
      <w:r>
        <w:rPr>
          <w:rFonts w:hint="eastAsia" w:ascii="仿宋_GB2312" w:hAnsi="仿宋_GB2312" w:eastAsia="仿宋_GB2312" w:cs="仿宋_GB2312"/>
          <w:b w:val="0"/>
          <w:bCs w:val="0"/>
          <w:sz w:val="32"/>
          <w:szCs w:val="32"/>
          <w:lang w:val="en-US" w:eastAsia="zh-CN"/>
        </w:rPr>
        <w:t>严格落实行政规范性文件备案审查规定，强化制度意识，坚持向上严格报备程序，向内严格审查环节，严把审查标准，推动我镇规范性文件备案审查工作规范化、程序化、制度化。同时，积极开展行政规范性文件实施后评估工作，对制定公布实施两周年以上的重要行政规范性文件进行梳理，今年就《洋口镇风电母港安全生产工作职责》开展实施后评估工作，并尽快形成评估报告。</w:t>
      </w:r>
    </w:p>
    <w:p>
      <w:pPr>
        <w:numPr>
          <w:ilvl w:val="0"/>
          <w:numId w:val="2"/>
        </w:numPr>
        <w:spacing w:line="590" w:lineRule="exact"/>
        <w:ind w:firstLine="643" w:firstLineChars="200"/>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推进依法科学民主决策</w:t>
      </w:r>
    </w:p>
    <w:p>
      <w:pPr>
        <w:spacing w:line="590" w:lineRule="exact"/>
        <w:ind w:firstLine="640" w:firstLineChars="200"/>
        <w:rPr>
          <w:rFonts w:hint="default" w:ascii="仿宋_GB2312" w:hAnsi="仿宋_GB2312" w:eastAsia="仿宋_GB2312" w:cs="仿宋_GB2312"/>
          <w:b w:val="0"/>
          <w:bCs w:val="0"/>
          <w:sz w:val="32"/>
          <w:szCs w:val="32"/>
          <w:lang w:val="en-US" w:eastAsia="zh-CN"/>
        </w:rPr>
      </w:pPr>
      <w:r>
        <w:rPr>
          <w:rFonts w:hint="eastAsia" w:ascii="楷体" w:hAnsi="楷体" w:eastAsia="楷体" w:cs="楷体"/>
          <w:b w:val="0"/>
          <w:bCs w:val="0"/>
          <w:sz w:val="32"/>
          <w:szCs w:val="32"/>
          <w:lang w:val="en-US" w:eastAsia="zh-CN"/>
        </w:rPr>
        <w:t>1.加强目录管理。</w:t>
      </w:r>
      <w:r>
        <w:rPr>
          <w:rFonts w:hint="eastAsia" w:ascii="仿宋_GB2312" w:hAnsi="仿宋_GB2312" w:eastAsia="仿宋_GB2312" w:cs="仿宋_GB2312"/>
          <w:b w:val="0"/>
          <w:bCs w:val="0"/>
          <w:sz w:val="32"/>
          <w:szCs w:val="32"/>
          <w:lang w:val="en-US" w:eastAsia="zh-CN"/>
        </w:rPr>
        <w:t>对政府重大行政决策事项实行目录化动态管理，落实列入目录的重大行政决策事项都严格履行公众参与、专家论证、风险评估、合法性审查等法定程序后，再提交党委会审议。</w:t>
      </w:r>
    </w:p>
    <w:p>
      <w:pPr>
        <w:spacing w:line="590" w:lineRule="exact"/>
        <w:ind w:firstLine="640" w:firstLineChars="200"/>
        <w:rPr>
          <w:rFonts w:hint="eastAsia" w:ascii="仿宋_GB2312" w:hAnsi="仿宋_GB2312" w:eastAsia="仿宋_GB2312" w:cs="仿宋_GB2312"/>
          <w:b/>
          <w:bCs/>
          <w:sz w:val="32"/>
          <w:szCs w:val="32"/>
          <w:lang w:val="en-US" w:eastAsia="zh-CN"/>
        </w:rPr>
      </w:pPr>
      <w:r>
        <w:rPr>
          <w:rFonts w:hint="eastAsia" w:ascii="楷体" w:hAnsi="楷体" w:eastAsia="楷体" w:cs="楷体"/>
          <w:b w:val="0"/>
          <w:bCs w:val="0"/>
          <w:sz w:val="32"/>
          <w:szCs w:val="32"/>
          <w:lang w:val="en-US" w:eastAsia="zh-CN"/>
        </w:rPr>
        <w:t>2.完善重大决策制度。</w:t>
      </w:r>
      <w:r>
        <w:rPr>
          <w:rFonts w:hint="eastAsia" w:ascii="仿宋_GB2312" w:hAnsi="仿宋_GB2312" w:eastAsia="仿宋_GB2312" w:cs="仿宋_GB2312"/>
          <w:sz w:val="32"/>
          <w:szCs w:val="32"/>
        </w:rPr>
        <w:t>坚持把依法行政作为政府运作的基本准则，贯穿于行政决策、执行和监督的各个环节，全面提高行政执法水平。对重大行政决策严格按照征求意见、合法性审查、集体讨论决定等程序执行，并按规定广泛征求群众意见、组织专家论证和风险评估。今年以来就</w:t>
      </w:r>
      <w:r>
        <w:rPr>
          <w:rFonts w:hint="eastAsia" w:ascii="仿宋_GB2312" w:eastAsia="仿宋_GB2312"/>
          <w:sz w:val="32"/>
          <w:szCs w:val="32"/>
          <w:lang w:val="en-US" w:eastAsia="zh-CN"/>
        </w:rPr>
        <w:t>公共资源交易管理</w:t>
      </w:r>
      <w:r>
        <w:rPr>
          <w:rFonts w:hint="eastAsia" w:ascii="仿宋_GB2312" w:eastAsia="仿宋_GB2312"/>
          <w:sz w:val="32"/>
          <w:szCs w:val="32"/>
          <w:lang w:eastAsia="zh-CN"/>
        </w:rPr>
        <w:t>、</w:t>
      </w:r>
      <w:r>
        <w:rPr>
          <w:rFonts w:hint="eastAsia" w:ascii="仿宋_GB2312" w:hAnsi="仿宋_GB2312" w:eastAsia="仿宋_GB2312" w:cs="仿宋_GB2312"/>
          <w:sz w:val="32"/>
          <w:szCs w:val="32"/>
          <w:lang w:val="en-US" w:eastAsia="zh-CN"/>
        </w:rPr>
        <w:t>燃气安全整治行动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洋口新城PPP</w:t>
      </w:r>
      <w:r>
        <w:rPr>
          <w:rFonts w:hint="eastAsia" w:ascii="仿宋_GB2312" w:hAnsi="仿宋_GB2312" w:eastAsia="仿宋_GB2312" w:cs="仿宋_GB2312"/>
          <w:sz w:val="32"/>
          <w:szCs w:val="32"/>
          <w:lang w:val="en-US" w:eastAsia="zh-CN"/>
        </w:rPr>
        <w:t>项目建设</w:t>
      </w:r>
      <w:r>
        <w:rPr>
          <w:rFonts w:hint="eastAsia" w:ascii="仿宋_GB2312" w:hAnsi="仿宋_GB2312" w:eastAsia="仿宋_GB2312" w:cs="仿宋_GB2312"/>
          <w:sz w:val="32"/>
          <w:szCs w:val="32"/>
        </w:rPr>
        <w:t>等工作召开专家评审会、群众意见征求会多次，吸纳公众合理建议100余条。</w:t>
      </w:r>
    </w:p>
    <w:p>
      <w:pPr>
        <w:ind w:firstLine="640" w:firstLineChars="200"/>
        <w:rPr>
          <w:rFonts w:hint="default" w:ascii="仿宋_GB2312" w:hAnsi="仿宋_GB2312" w:eastAsia="仿宋_GB2312" w:cs="仿宋_GB2312"/>
          <w:b/>
          <w:bCs/>
          <w:sz w:val="32"/>
          <w:szCs w:val="32"/>
          <w:lang w:val="en-US" w:eastAsia="zh-CN"/>
        </w:rPr>
      </w:pPr>
      <w:r>
        <w:rPr>
          <w:rFonts w:hint="eastAsia" w:ascii="楷体" w:hAnsi="楷体" w:eastAsia="楷体" w:cs="楷体"/>
          <w:b w:val="0"/>
          <w:bCs w:val="0"/>
          <w:sz w:val="32"/>
          <w:szCs w:val="32"/>
          <w:lang w:val="en-US" w:eastAsia="zh-CN"/>
        </w:rPr>
        <w:t>3.充分发挥政府法律顾问作用。</w:t>
      </w:r>
      <w:r>
        <w:rPr>
          <w:rFonts w:hint="eastAsia" w:ascii="仿宋_GB2312" w:hAnsi="仿宋_GB2312" w:eastAsia="仿宋_GB2312" w:cs="仿宋_GB2312"/>
          <w:sz w:val="32"/>
          <w:szCs w:val="32"/>
        </w:rPr>
        <w:t>政府聘请专业律师、法律工作者分别担任政府、村级法律顾问，实现全覆盖。法律顾问协助梳理各种法律关系，积极参与在镇（区）、村重大行政决策活动，及时提供精准、优质的法律意见。</w:t>
      </w:r>
      <w:r>
        <w:rPr>
          <w:rFonts w:hint="eastAsia" w:ascii="仿宋_GB2312" w:hAnsi="仿宋_GB2312" w:eastAsia="仿宋_GB2312" w:cs="仿宋_GB2312"/>
          <w:sz w:val="32"/>
          <w:szCs w:val="32"/>
          <w:lang w:eastAsia="zh-CN"/>
        </w:rPr>
        <w:t>2023</w:t>
      </w:r>
      <w:r>
        <w:rPr>
          <w:rFonts w:hint="eastAsia" w:ascii="仿宋_GB2312" w:hAnsi="仿宋_GB2312" w:eastAsia="仿宋_GB2312" w:cs="仿宋_GB2312"/>
          <w:sz w:val="32"/>
          <w:szCs w:val="32"/>
        </w:rPr>
        <w:t>年镇法律顾问参与</w:t>
      </w:r>
      <w:r>
        <w:rPr>
          <w:rFonts w:hint="eastAsia" w:ascii="仿宋_GB2312" w:hAnsi="仿宋_GB2312" w:eastAsia="仿宋_GB2312" w:cs="仿宋_GB2312"/>
          <w:sz w:val="32"/>
          <w:szCs w:val="32"/>
          <w:highlight w:val="none"/>
          <w:lang w:val="en-US" w:eastAsia="zh-CN"/>
        </w:rPr>
        <w:t>农业农村、项目建设、招商引资、国企对外合同</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行政合同、</w:t>
      </w:r>
      <w:r>
        <w:rPr>
          <w:rFonts w:hint="eastAsia" w:ascii="仿宋_GB2312" w:hAnsi="仿宋_GB2312" w:eastAsia="仿宋_GB2312" w:cs="仿宋_GB2312"/>
          <w:sz w:val="32"/>
          <w:szCs w:val="32"/>
        </w:rPr>
        <w:t>协议法律审查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2023</w:t>
      </w:r>
      <w:r>
        <w:rPr>
          <w:rFonts w:hint="eastAsia" w:ascii="仿宋_GB2312" w:hAnsi="仿宋_GB2312" w:eastAsia="仿宋_GB2312" w:cs="仿宋_GB2312"/>
          <w:sz w:val="32"/>
          <w:szCs w:val="32"/>
          <w:highlight w:val="none"/>
        </w:rPr>
        <w:t>年审查各类法律合同数</w:t>
      </w:r>
      <w:r>
        <w:rPr>
          <w:rFonts w:hint="eastAsia" w:ascii="仿宋_GB2312" w:hAnsi="仿宋_GB2312" w:eastAsia="仿宋_GB2312" w:cs="仿宋_GB2312"/>
          <w:sz w:val="32"/>
          <w:szCs w:val="32"/>
          <w:highlight w:val="none"/>
          <w:lang w:val="en-US" w:eastAsia="zh-CN"/>
        </w:rPr>
        <w:t>320</w:t>
      </w:r>
      <w:r>
        <w:rPr>
          <w:rFonts w:hint="eastAsia" w:ascii="仿宋_GB2312" w:hAnsi="仿宋_GB2312" w:eastAsia="仿宋_GB2312" w:cs="仿宋_GB2312"/>
          <w:sz w:val="32"/>
          <w:szCs w:val="32"/>
          <w:highlight w:val="none"/>
        </w:rPr>
        <w:t>余份，有效的防范了合同风险</w:t>
      </w:r>
      <w:r>
        <w:rPr>
          <w:rFonts w:hint="eastAsia" w:ascii="仿宋_GB2312" w:hAnsi="仿宋_GB2312" w:eastAsia="仿宋_GB2312" w:cs="仿宋_GB2312"/>
          <w:sz w:val="32"/>
          <w:szCs w:val="32"/>
        </w:rPr>
        <w:t>。接受政府委托，为涉及我镇行政复议、行政诉讼、民事诉讼、仲裁、调解、非诉讼纠纷等法律事务提供法律服务。</w:t>
      </w:r>
      <w:r>
        <w:rPr>
          <w:rFonts w:hint="eastAsia" w:ascii="仿宋_GB2312" w:hAnsi="仿宋_GB2312" w:eastAsia="仿宋_GB2312" w:cs="仿宋_GB2312"/>
          <w:sz w:val="32"/>
          <w:szCs w:val="32"/>
          <w:lang w:eastAsia="zh-CN"/>
        </w:rPr>
        <w:t>2023</w:t>
      </w:r>
      <w:r>
        <w:rPr>
          <w:rFonts w:hint="eastAsia" w:ascii="仿宋_GB2312" w:hAnsi="仿宋_GB2312" w:eastAsia="仿宋_GB2312" w:cs="仿宋_GB2312"/>
          <w:sz w:val="32"/>
          <w:szCs w:val="32"/>
        </w:rPr>
        <w:t>年度共代理政府行政复议、行政诉讼、民事诉讼、仲裁、调解、非诉讼纠纷等法律事务提供法律服务</w:t>
      </w:r>
      <w:r>
        <w:rPr>
          <w:rFonts w:hint="eastAsia" w:ascii="仿宋_GB2312" w:hAnsi="仿宋_GB2312" w:eastAsia="仿宋_GB2312" w:cs="仿宋_GB2312"/>
          <w:sz w:val="32"/>
          <w:szCs w:val="32"/>
          <w:lang w:val="en-US" w:eastAsia="zh-CN"/>
        </w:rPr>
        <w:t>3件；</w:t>
      </w:r>
      <w:r>
        <w:rPr>
          <w:rFonts w:hint="eastAsia" w:ascii="仿宋_GB2312" w:hAnsi="仿宋_GB2312" w:eastAsia="仿宋_GB2312" w:cs="仿宋_GB2312"/>
          <w:sz w:val="32"/>
          <w:szCs w:val="32"/>
        </w:rPr>
        <w:t>村级法律顾问全年到村现场服务</w:t>
      </w:r>
      <w:r>
        <w:rPr>
          <w:rFonts w:hint="eastAsia" w:ascii="仿宋_GB2312" w:hAnsi="仿宋_GB2312" w:eastAsia="仿宋_GB2312" w:cs="仿宋_GB2312"/>
          <w:sz w:val="32"/>
          <w:szCs w:val="32"/>
          <w:highlight w:val="none"/>
          <w:lang w:val="en-US" w:eastAsia="zh-CN"/>
        </w:rPr>
        <w:t>220</w:t>
      </w:r>
      <w:r>
        <w:rPr>
          <w:rFonts w:hint="eastAsia" w:ascii="仿宋_GB2312" w:hAnsi="仿宋_GB2312" w:eastAsia="仿宋_GB2312" w:cs="仿宋_GB2312"/>
          <w:sz w:val="32"/>
          <w:szCs w:val="32"/>
          <w:highlight w:val="none"/>
        </w:rPr>
        <w:t>多次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化解矛盾纠纷</w:t>
      </w: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60</w:t>
      </w:r>
      <w:r>
        <w:rPr>
          <w:rFonts w:hint="eastAsia" w:ascii="仿宋_GB2312" w:hAnsi="仿宋_GB2312" w:eastAsia="仿宋_GB2312" w:cs="仿宋_GB2312"/>
          <w:sz w:val="32"/>
          <w:szCs w:val="32"/>
          <w:highlight w:val="none"/>
        </w:rPr>
        <w:t>多件，</w:t>
      </w:r>
      <w:r>
        <w:rPr>
          <w:rFonts w:hint="eastAsia" w:ascii="仿宋_GB2312" w:hAnsi="仿宋_GB2312" w:eastAsia="仿宋_GB2312" w:cs="仿宋_GB2312"/>
          <w:sz w:val="32"/>
          <w:szCs w:val="32"/>
        </w:rPr>
        <w:t>有效助力乡村法治建设。同时健全政府法律顾问机制，加强对政府法律顾问的考核和评价，进一步提升政府法律顾问参与政府法律事务的工作质量。</w:t>
      </w:r>
    </w:p>
    <w:p>
      <w:pPr>
        <w:numPr>
          <w:ilvl w:val="0"/>
          <w:numId w:val="2"/>
        </w:numPr>
        <w:spacing w:line="590" w:lineRule="exact"/>
        <w:ind w:firstLine="643" w:firstLineChars="200"/>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严格规范公正文明执法</w:t>
      </w:r>
    </w:p>
    <w:p>
      <w:pPr>
        <w:pStyle w:val="7"/>
        <w:numPr>
          <w:ilvl w:val="0"/>
          <w:numId w:val="0"/>
        </w:numPr>
        <w:ind w:leftChars="0" w:firstLine="640" w:firstLineChars="200"/>
        <w:rPr>
          <w:rFonts w:hint="default" w:ascii="仿宋_GB2312" w:hAnsi="仿宋_GB2312" w:eastAsia="仿宋_GB2312" w:cs="仿宋_GB2312"/>
          <w:b/>
          <w:bCs/>
          <w:sz w:val="32"/>
          <w:szCs w:val="32"/>
          <w:lang w:val="en-US" w:eastAsia="zh-CN"/>
        </w:rPr>
      </w:pPr>
      <w:r>
        <w:rPr>
          <w:rFonts w:hint="eastAsia" w:ascii="楷体" w:hAnsi="楷体" w:eastAsia="楷体" w:cs="楷体"/>
          <w:b w:val="0"/>
          <w:bCs w:val="0"/>
          <w:kern w:val="2"/>
          <w:sz w:val="32"/>
          <w:szCs w:val="32"/>
          <w:lang w:val="en-US" w:eastAsia="zh-CN" w:bidi="ar-SA"/>
        </w:rPr>
        <w:t>1.深化执法改革。</w:t>
      </w:r>
      <w:r>
        <w:rPr>
          <w:rFonts w:hint="eastAsia" w:ascii="仿宋_GB2312" w:hAnsi="仿宋_GB2312" w:eastAsia="仿宋_GB2312" w:cs="仿宋_GB2312"/>
          <w:kern w:val="2"/>
          <w:sz w:val="32"/>
          <w:szCs w:val="32"/>
          <w:lang w:val="en-US" w:eastAsia="zh-CN" w:bidi="ar-SA"/>
        </w:rPr>
        <w:t>结合“三定方案”要求，严格对照赋权事项，建立镇级行政执法权力清单，持续深化综合行政执法体制、机制改革的深度和广度，切实做到执法行为规范、适用法规条款准确，确保实体和程序规范，不断提升行政执法人员在依法行政过程中的“法言法语”能力，提升执法质量。</w:t>
      </w:r>
    </w:p>
    <w:p>
      <w:pPr>
        <w:pStyle w:val="7"/>
        <w:numPr>
          <w:ilvl w:val="0"/>
          <w:numId w:val="0"/>
        </w:numPr>
        <w:ind w:leftChars="0" w:firstLine="640" w:firstLineChars="200"/>
        <w:rPr>
          <w:rFonts w:hint="eastAsia" w:ascii="仿宋_GB2312" w:hAnsi="仿宋_GB2312" w:eastAsia="仿宋_GB2312" w:cs="仿宋_GB2312"/>
          <w:kern w:val="2"/>
          <w:sz w:val="32"/>
          <w:szCs w:val="32"/>
          <w:lang w:val="en-US" w:eastAsia="zh-CN" w:bidi="ar-SA"/>
        </w:rPr>
      </w:pPr>
      <w:r>
        <w:rPr>
          <w:rFonts w:hint="eastAsia" w:ascii="楷体" w:hAnsi="楷体" w:eastAsia="楷体" w:cs="楷体"/>
          <w:b w:val="0"/>
          <w:bCs w:val="0"/>
          <w:kern w:val="2"/>
          <w:sz w:val="32"/>
          <w:szCs w:val="32"/>
          <w:lang w:val="en-US" w:eastAsia="zh-CN" w:bidi="ar-SA"/>
        </w:rPr>
        <w:t>2.推进执法规范化建设。</w:t>
      </w:r>
      <w:r>
        <w:rPr>
          <w:rFonts w:hint="eastAsia" w:ascii="仿宋_GB2312" w:hAnsi="仿宋_GB2312" w:eastAsia="仿宋_GB2312" w:cs="仿宋_GB2312"/>
          <w:kern w:val="2"/>
          <w:sz w:val="32"/>
          <w:szCs w:val="32"/>
          <w:lang w:val="en-US" w:eastAsia="zh-CN" w:bidi="ar-SA"/>
        </w:rPr>
        <w:t>严格落实行政执法公示、全过程记录、重大执法决定法制审核“三项制度”，对违法案件进行实时公示警戒，针对安全生产、城市管理、农业农村、卫生健康等重点领域加大监督执法力度，2023年洋口镇综合行政执法局办理行政处罚案件18起，（其中安全生产类16起，职业卫生移交类2起），处罚金额42.76万元。</w:t>
      </w:r>
    </w:p>
    <w:p>
      <w:pPr>
        <w:ind w:firstLine="640" w:firstLineChars="200"/>
        <w:rPr>
          <w:rFonts w:hint="default" w:ascii="仿宋_GB2312" w:hAnsi="仿宋_GB2312" w:eastAsia="仿宋_GB2312" w:cs="仿宋_GB2312"/>
          <w:kern w:val="2"/>
          <w:sz w:val="32"/>
          <w:szCs w:val="32"/>
          <w:lang w:val="en-US" w:eastAsia="zh-CN" w:bidi="ar-SA"/>
        </w:rPr>
      </w:pPr>
      <w:r>
        <w:rPr>
          <w:rFonts w:hint="eastAsia" w:ascii="楷体" w:hAnsi="楷体" w:eastAsia="楷体" w:cs="楷体"/>
          <w:b w:val="0"/>
          <w:bCs w:val="0"/>
          <w:kern w:val="2"/>
          <w:sz w:val="32"/>
          <w:szCs w:val="32"/>
          <w:lang w:val="en-US" w:eastAsia="zh-CN" w:bidi="ar-SA"/>
        </w:rPr>
        <w:t>3.完善执法协调机制。</w:t>
      </w:r>
      <w:r>
        <w:rPr>
          <w:rFonts w:hint="eastAsia" w:ascii="仿宋_GB2312" w:hAnsi="仿宋_GB2312" w:eastAsia="仿宋_GB2312" w:cs="仿宋_GB2312"/>
          <w:kern w:val="2"/>
          <w:sz w:val="32"/>
          <w:szCs w:val="32"/>
          <w:lang w:val="en-US" w:eastAsia="zh-CN" w:bidi="ar-SA"/>
        </w:rPr>
        <w:t>加强与上级主管部门沟通联络，对照县应急管理局下发的《应急管理行政权力事项速查手册》，梳理赋权事项，开展多次联合执法，办理移交处罚案件3起。同时，出台文件明确将洋口派出所、县自然资源局沿海开发区分局、县市场监督管理局洋口分局和南通市如东生态环境执法五局等部门作为洋口镇安委会成员单位，通过建立《执法协调联动制度》，进行统一指挥协调，不定期或者根据行政处罚案情需要开展执法协调联动工作，不断提升执法效能。2023年洋口镇安监局联合镇派出所、市场监管分局对辖区烟花爆竹经营点进行联合检查，对存在超量存放的经营点进行立案查处。</w:t>
      </w:r>
    </w:p>
    <w:p>
      <w:pPr>
        <w:pStyle w:val="7"/>
        <w:numPr>
          <w:ilvl w:val="0"/>
          <w:numId w:val="0"/>
        </w:numPr>
        <w:ind w:leftChars="0" w:firstLine="640" w:firstLineChars="200"/>
        <w:rPr>
          <w:rFonts w:hint="eastAsia" w:ascii="仿宋_GB2312" w:hAnsi="仿宋_GB2312" w:eastAsia="仿宋_GB2312" w:cs="仿宋_GB2312"/>
          <w:kern w:val="2"/>
          <w:sz w:val="32"/>
          <w:szCs w:val="32"/>
          <w:lang w:val="en-US" w:eastAsia="zh-CN" w:bidi="ar-SA"/>
        </w:rPr>
      </w:pPr>
      <w:r>
        <w:rPr>
          <w:rFonts w:hint="eastAsia" w:ascii="楷体" w:hAnsi="楷体" w:eastAsia="楷体" w:cs="楷体"/>
          <w:b w:val="0"/>
          <w:bCs w:val="0"/>
          <w:kern w:val="2"/>
          <w:sz w:val="32"/>
          <w:szCs w:val="32"/>
          <w:lang w:val="en-US" w:eastAsia="zh-CN" w:bidi="ar-SA"/>
        </w:rPr>
        <w:t>4.加强学习培训。</w:t>
      </w:r>
      <w:r>
        <w:rPr>
          <w:rFonts w:hint="eastAsia" w:ascii="仿宋_GB2312" w:hAnsi="仿宋_GB2312" w:eastAsia="仿宋_GB2312" w:cs="仿宋_GB2312"/>
          <w:kern w:val="2"/>
          <w:sz w:val="32"/>
          <w:szCs w:val="32"/>
          <w:lang w:val="en-US" w:eastAsia="zh-CN" w:bidi="ar-SA"/>
        </w:rPr>
        <w:t>采取“请进来 走出去”“线上+线下”的培训方式，全面拓宽培训覆盖面。邀请县城管局、应急管理局等业务骨干就违法建设认定查处、行政处罚等方面对建设局和综合行政执法局执法人员进行业务培训，组织执法人员和辅助人员参加全县城管协管执法人员和辅助人员培训班，不断提升城管执法人员和协管人员履职能力；不断加强内部培训力度，通过自学、研讨等方式组织8次全体执法人员学习行政法律法规。</w:t>
      </w:r>
    </w:p>
    <w:p>
      <w:pPr>
        <w:numPr>
          <w:ilvl w:val="0"/>
          <w:numId w:val="0"/>
        </w:numPr>
        <w:spacing w:line="590" w:lineRule="exact"/>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（五）依法应对重大突发事件</w:t>
      </w:r>
    </w:p>
    <w:p>
      <w:pPr>
        <w:pStyle w:val="7"/>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楷体" w:hAnsi="楷体" w:eastAsia="楷体" w:cs="楷体"/>
          <w:b w:val="0"/>
          <w:bCs w:val="0"/>
          <w:kern w:val="2"/>
          <w:sz w:val="32"/>
          <w:szCs w:val="32"/>
          <w:lang w:val="en-US" w:eastAsia="zh-CN" w:bidi="ar-SA"/>
        </w:rPr>
        <w:t>1.做好应急预案。</w:t>
      </w:r>
      <w:r>
        <w:rPr>
          <w:rFonts w:hint="eastAsia" w:ascii="仿宋_GB2312" w:hAnsi="仿宋_GB2312" w:eastAsia="仿宋_GB2312" w:cs="仿宋_GB2312"/>
          <w:kern w:val="2"/>
          <w:sz w:val="32"/>
          <w:szCs w:val="32"/>
          <w:lang w:val="en-US" w:eastAsia="zh-CN" w:bidi="ar-SA"/>
        </w:rPr>
        <w:t>坚持统筹发展和安全，印发《2023年洋口镇安全生产和应急管理工作意见的通知》，动态调整应急预案，明确各部门职责、应急处理流程、应急物资储备等内容，确保实用性和可操作性。</w:t>
      </w:r>
    </w:p>
    <w:p>
      <w:pPr>
        <w:pStyle w:val="7"/>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楷体" w:hAnsi="楷体" w:eastAsia="楷体" w:cs="楷体"/>
          <w:b w:val="0"/>
          <w:bCs w:val="0"/>
          <w:kern w:val="2"/>
          <w:sz w:val="32"/>
          <w:szCs w:val="32"/>
          <w:lang w:val="en-US" w:eastAsia="zh-CN" w:bidi="ar-SA"/>
        </w:rPr>
        <w:t>2.开展应急救援演练。</w:t>
      </w:r>
      <w:r>
        <w:rPr>
          <w:rFonts w:hint="eastAsia" w:ascii="仿宋_GB2312" w:hAnsi="仿宋_GB2312" w:eastAsia="仿宋_GB2312" w:cs="仿宋_GB2312"/>
          <w:kern w:val="2"/>
          <w:sz w:val="32"/>
          <w:szCs w:val="32"/>
          <w:lang w:val="en-US" w:eastAsia="zh-CN" w:bidi="ar-SA"/>
        </w:rPr>
        <w:t>应急救援是突发事件应急处理的重要环节，特勤消防站开展常态化应急救援演练，提升应急救援水平的能力。组织园区内各企业开展专项应急演练，开展集中消防、气体泄露等专项演练，不断夯实辖区内企业应急救援基础。</w:t>
      </w:r>
    </w:p>
    <w:p>
      <w:pPr>
        <w:pStyle w:val="7"/>
        <w:numPr>
          <w:ilvl w:val="0"/>
          <w:numId w:val="0"/>
        </w:numPr>
        <w:ind w:firstLine="640" w:firstLineChars="200"/>
        <w:rPr>
          <w:rFonts w:hint="default" w:ascii="仿宋_GB2312" w:hAnsi="仿宋_GB2312" w:eastAsia="仿宋_GB2312" w:cs="仿宋_GB2312"/>
          <w:kern w:val="2"/>
          <w:sz w:val="32"/>
          <w:szCs w:val="32"/>
          <w:lang w:val="en-US" w:eastAsia="zh-CN" w:bidi="ar-SA"/>
        </w:rPr>
      </w:pPr>
      <w:r>
        <w:rPr>
          <w:rFonts w:hint="eastAsia" w:ascii="楷体" w:hAnsi="楷体" w:eastAsia="楷体" w:cs="楷体"/>
          <w:b w:val="0"/>
          <w:bCs w:val="0"/>
          <w:kern w:val="2"/>
          <w:sz w:val="32"/>
          <w:szCs w:val="32"/>
          <w:lang w:val="en-US" w:eastAsia="zh-CN" w:bidi="ar-SA"/>
        </w:rPr>
        <w:t>3.加强宣传教育。</w:t>
      </w:r>
      <w:r>
        <w:rPr>
          <w:rFonts w:hint="eastAsia" w:ascii="仿宋_GB2312" w:hAnsi="仿宋_GB2312" w:eastAsia="仿宋_GB2312" w:cs="仿宋_GB2312"/>
          <w:kern w:val="2"/>
          <w:sz w:val="32"/>
          <w:szCs w:val="32"/>
          <w:lang w:val="en-US" w:eastAsia="zh-CN" w:bidi="ar-SA"/>
        </w:rPr>
        <w:t>综合执法局及特勤消防站邀请上级主管部门开展集中教育培训2次。加强突发事件宣传工作，注重应急知识普及，不断提高公众对突发事件的认识和了解，增强公众应对突发事件的能力和信心。</w:t>
      </w:r>
    </w:p>
    <w:p>
      <w:pPr>
        <w:numPr>
          <w:ilvl w:val="0"/>
          <w:numId w:val="0"/>
        </w:numPr>
        <w:spacing w:line="590" w:lineRule="exact"/>
        <w:ind w:firstLine="643" w:firstLineChars="200"/>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（六）依法化解社会矛盾纠纷</w:t>
      </w:r>
    </w:p>
    <w:p>
      <w:pPr>
        <w:spacing w:line="590" w:lineRule="exact"/>
        <w:ind w:firstLine="640" w:firstLineChars="200"/>
        <w:rPr>
          <w:rFonts w:hint="default" w:ascii="仿宋_GB2312" w:hAnsi="仿宋_GB2312" w:eastAsia="仿宋_GB2312" w:cs="仿宋_GB2312"/>
          <w:b/>
          <w:bCs/>
          <w:sz w:val="32"/>
          <w:szCs w:val="32"/>
          <w:lang w:val="en-US" w:eastAsia="zh-CN"/>
        </w:rPr>
      </w:pPr>
      <w:r>
        <w:rPr>
          <w:rFonts w:hint="eastAsia" w:ascii="楷体" w:hAnsi="楷体" w:eastAsia="楷体" w:cs="楷体"/>
          <w:b w:val="0"/>
          <w:bCs w:val="0"/>
          <w:kern w:val="2"/>
          <w:sz w:val="32"/>
          <w:szCs w:val="32"/>
          <w:lang w:val="en-US" w:eastAsia="zh-CN" w:bidi="ar-SA"/>
        </w:rPr>
        <w:t>1.健全依法化解纠纷机制。</w:t>
      </w:r>
      <w:r>
        <w:rPr>
          <w:rFonts w:hint="eastAsia" w:ascii="仿宋_GB2312" w:hAnsi="仿宋_GB2312" w:eastAsia="仿宋_GB2312" w:cs="仿宋_GB2312"/>
          <w:sz w:val="32"/>
          <w:szCs w:val="32"/>
          <w:lang w:val="en-US" w:eastAsia="zh-CN"/>
        </w:rPr>
        <w:t>推进调解、仲裁、复议、诉讼等矛盾纠纷多元化解机制有机衔接，加强人民调解队伍建设，广泛深入开展人民调解工作，积极扩大调解工作领域，及时妥善处理好各种矛盾，今年来镇大调解中心调解各类矛盾纠纷</w:t>
      </w:r>
      <w:r>
        <w:rPr>
          <w:rFonts w:hint="eastAsia" w:ascii="仿宋_GB2312" w:hAnsi="仿宋_GB2312" w:eastAsia="仿宋_GB2312" w:cs="仿宋_GB2312"/>
          <w:sz w:val="32"/>
          <w:szCs w:val="32"/>
          <w:highlight w:val="none"/>
          <w:lang w:val="en-US" w:eastAsia="zh-CN"/>
        </w:rPr>
        <w:t>118件</w:t>
      </w:r>
      <w:r>
        <w:rPr>
          <w:rFonts w:hint="eastAsia" w:ascii="仿宋_GB2312" w:hAnsi="仿宋_GB2312" w:eastAsia="仿宋_GB2312" w:cs="仿宋_GB2312"/>
          <w:sz w:val="32"/>
          <w:szCs w:val="32"/>
          <w:lang w:val="en-US" w:eastAsia="zh-CN"/>
        </w:rPr>
        <w:t>。同时积极推广“苏解纷”非讼服务平台，提升群众对“苏解纷”平台的知晓率和认可度。加强500人以上企业人民调解组织建设，已建成5家。“公调对接”机制不断完善，今年获省公安厅、司法厅表彰。</w:t>
      </w:r>
    </w:p>
    <w:p>
      <w:pPr>
        <w:spacing w:line="590" w:lineRule="exact"/>
        <w:ind w:firstLine="640" w:firstLineChars="200"/>
        <w:rPr>
          <w:rFonts w:hint="default" w:ascii="仿宋_GB2312" w:hAnsi="仿宋_GB2312" w:eastAsia="仿宋_GB2312" w:cs="仿宋_GB2312"/>
          <w:b w:val="0"/>
          <w:bCs w:val="0"/>
          <w:sz w:val="32"/>
          <w:szCs w:val="32"/>
          <w:lang w:val="en-US" w:eastAsia="zh-CN"/>
        </w:rPr>
      </w:pPr>
      <w:r>
        <w:rPr>
          <w:rFonts w:hint="eastAsia" w:ascii="楷体" w:hAnsi="楷体" w:eastAsia="楷体" w:cs="楷体"/>
          <w:b w:val="0"/>
          <w:bCs w:val="0"/>
          <w:kern w:val="2"/>
          <w:sz w:val="32"/>
          <w:szCs w:val="32"/>
          <w:lang w:val="en-US" w:eastAsia="zh-CN" w:bidi="ar-SA"/>
        </w:rPr>
        <w:t>2.依法化解行政争议。</w:t>
      </w:r>
      <w:r>
        <w:rPr>
          <w:rFonts w:hint="eastAsia" w:ascii="仿宋_GB2312" w:hAnsi="仿宋_GB2312" w:eastAsia="仿宋_GB2312" w:cs="仿宋_GB2312"/>
          <w:sz w:val="32"/>
          <w:szCs w:val="32"/>
          <w:lang w:val="en-US" w:eastAsia="zh-CN"/>
        </w:rPr>
        <w:t>健全完善并严格执行重大疑难案件讨论制度，严格落实行政机关负责人出庭应诉规定，行政机关负责人出庭率100％。加强与人民法院、上级政府机关的沟通联系，对行政诉讼、行政复议过程中发现的各类问题认真研究，及时整改，依法化解行政争议，进一步提高行政执法水平。</w:t>
      </w:r>
    </w:p>
    <w:p>
      <w:pPr>
        <w:spacing w:line="590" w:lineRule="exact"/>
        <w:ind w:firstLine="640" w:firstLineChars="200"/>
        <w:rPr>
          <w:rFonts w:hint="default" w:ascii="仿宋_GB2312" w:hAnsi="仿宋_GB2312" w:eastAsia="仿宋_GB2312" w:cs="仿宋_GB2312"/>
          <w:b/>
          <w:bCs/>
          <w:sz w:val="32"/>
          <w:szCs w:val="32"/>
          <w:lang w:val="en-US" w:eastAsia="zh-CN"/>
        </w:rPr>
      </w:pPr>
      <w:r>
        <w:rPr>
          <w:rFonts w:hint="eastAsia" w:ascii="楷体" w:hAnsi="楷体" w:eastAsia="楷体" w:cs="楷体"/>
          <w:b w:val="0"/>
          <w:bCs w:val="0"/>
          <w:kern w:val="2"/>
          <w:sz w:val="32"/>
          <w:szCs w:val="32"/>
          <w:lang w:val="en-US" w:eastAsia="zh-CN" w:bidi="ar-SA"/>
        </w:rPr>
        <w:t>3.推动信访法治。</w:t>
      </w:r>
      <w:r>
        <w:rPr>
          <w:rFonts w:hint="eastAsia" w:ascii="仿宋_GB2312" w:hAnsi="仿宋_GB2312" w:eastAsia="仿宋_GB2312" w:cs="仿宋_GB2312"/>
          <w:sz w:val="32"/>
          <w:szCs w:val="32"/>
          <w:lang w:val="en-US" w:eastAsia="zh-CN"/>
        </w:rPr>
        <w:t>改革信访工作制度，落实党政领导定期接待信访人员制度，定期召开信访联席会议，加强信访工作统筹协调，压实信访工作责任，形成工作合力。在推进“阳光信访”、“责任信访”和“法治信访”的过程中，引导群众在法治框架内解决矛盾纠纷。</w:t>
      </w:r>
    </w:p>
    <w:p>
      <w:pPr>
        <w:numPr>
          <w:ilvl w:val="0"/>
          <w:numId w:val="0"/>
        </w:numPr>
        <w:spacing w:line="590" w:lineRule="exact"/>
        <w:ind w:firstLine="643" w:firstLineChars="200"/>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（七）强化行政权力制约监督情况</w:t>
      </w:r>
    </w:p>
    <w:p>
      <w:pPr>
        <w:spacing w:line="590" w:lineRule="exact"/>
        <w:ind w:firstLine="640" w:firstLineChars="200"/>
        <w:rPr>
          <w:rFonts w:hint="eastAsia" w:ascii="仿宋_GB2312" w:hAnsi="仿宋_GB2312" w:eastAsia="仿宋_GB2312" w:cs="仿宋_GB2312"/>
          <w:sz w:val="32"/>
          <w:szCs w:val="32"/>
        </w:rPr>
      </w:pPr>
      <w:r>
        <w:rPr>
          <w:rFonts w:hint="eastAsia" w:ascii="楷体" w:hAnsi="楷体" w:eastAsia="楷体" w:cs="楷体"/>
          <w:b w:val="0"/>
          <w:bCs w:val="0"/>
          <w:kern w:val="2"/>
          <w:sz w:val="32"/>
          <w:szCs w:val="32"/>
          <w:lang w:val="en-US" w:eastAsia="zh-CN" w:bidi="ar-SA"/>
        </w:rPr>
        <w:t>1.自觉接受各类监督。</w:t>
      </w:r>
      <w:r>
        <w:rPr>
          <w:rFonts w:hint="eastAsia" w:ascii="仿宋_GB2312" w:hAnsi="仿宋_GB2312" w:eastAsia="仿宋_GB2312" w:cs="仿宋_GB2312"/>
          <w:sz w:val="32"/>
          <w:szCs w:val="32"/>
        </w:rPr>
        <w:t>自觉接受党内监督、人大监督、监察监督、民主监督、司法监督。不断健全完善社情民意和收集制度以及工作通报制度，通过座谈和悉心听取各类代表的意见建议，改进工作中的不足，及时办理人大代表建议和政协提案，办复率达100%。主动接受司法监督，严格落实行政机关负责人出庭应诉规定，尊重并执行人民法院生效判决。设立群众投诉举报电话，进一步畅通群众监督渠道。</w:t>
      </w:r>
    </w:p>
    <w:p>
      <w:pPr>
        <w:numPr>
          <w:ilvl w:val="0"/>
          <w:numId w:val="0"/>
        </w:numPr>
        <w:spacing w:line="590" w:lineRule="exact"/>
        <w:ind w:firstLine="640" w:firstLineChars="200"/>
        <w:rPr>
          <w:rFonts w:hint="eastAsia" w:ascii="仿宋_GB2312" w:hAnsi="仿宋_GB2312" w:eastAsia="仿宋_GB2312" w:cs="仿宋_GB2312"/>
          <w:sz w:val="32"/>
          <w:szCs w:val="32"/>
          <w:lang w:val="en-US" w:eastAsia="zh-CN"/>
        </w:rPr>
      </w:pPr>
      <w:r>
        <w:rPr>
          <w:rFonts w:hint="eastAsia" w:ascii="楷体" w:hAnsi="楷体" w:eastAsia="楷体" w:cs="楷体"/>
          <w:b w:val="0"/>
          <w:bCs w:val="0"/>
          <w:kern w:val="2"/>
          <w:sz w:val="32"/>
          <w:szCs w:val="32"/>
          <w:lang w:val="en-US" w:eastAsia="zh-CN" w:bidi="ar-SA"/>
        </w:rPr>
        <w:t>2.深化政务公开。</w:t>
      </w:r>
      <w:r>
        <w:rPr>
          <w:rFonts w:hint="eastAsia" w:ascii="仿宋_GB2312" w:hAnsi="仿宋_GB2312" w:eastAsia="仿宋_GB2312" w:cs="仿宋_GB2312"/>
          <w:b w:val="0"/>
          <w:bCs w:val="0"/>
          <w:sz w:val="32"/>
          <w:szCs w:val="32"/>
          <w:lang w:val="en-US" w:eastAsia="zh-CN"/>
        </w:rPr>
        <w:t>严格落实《洋口镇政府信息公开制度》，</w:t>
      </w:r>
      <w:r>
        <w:rPr>
          <w:rFonts w:hint="eastAsia" w:ascii="仿宋_GB2312" w:hAnsi="仿宋_GB2312" w:eastAsia="仿宋_GB2312" w:cs="仿宋_GB2312"/>
          <w:sz w:val="32"/>
          <w:szCs w:val="32"/>
          <w:lang w:val="en-US" w:eastAsia="zh-CN"/>
        </w:rPr>
        <w:t>保证公开的政府信息准确、一致。不断拓宽政务公开渠道，明确公开范围和内容。把政务门户网站列为政务信息公开的第一平台，开设了政务服务、信息公开、网上信访、招标采购等政务公开专栏，完善政府信息公开申请受理、审查、处理、答复以及保存备查等各环节流程。同时，进一步扩大警务公开、政务公开、站务公开、村务公开力度。</w:t>
      </w:r>
    </w:p>
    <w:p>
      <w:pPr>
        <w:numPr>
          <w:ilvl w:val="0"/>
          <w:numId w:val="0"/>
        </w:numPr>
        <w:spacing w:line="590" w:lineRule="exact"/>
        <w:ind w:firstLine="643" w:firstLineChars="200"/>
        <w:rPr>
          <w:rFonts w:hint="default"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（八）推进数字法治政府建设情况</w:t>
      </w:r>
    </w:p>
    <w:p>
      <w:pPr>
        <w:numPr>
          <w:ilvl w:val="0"/>
          <w:numId w:val="0"/>
        </w:numPr>
        <w:spacing w:line="59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适应治理能力现代化的内在要求，我镇不断推进数字技术赋能法治政府建设。通过镇域治理现代化指挥中心和村域治理平台建设，汇聚洋口镇的数据资源，打造数字治理平台。中心整合网格化服务管理平台、12345便民服务热线、环保监管、企业排污监测、智能消防栓数据、消防一键报警、“雪亮工程”等多项数据资源和监测系统，构建起“联动指挥、预警预判、高效处置”的运行体系。</w:t>
      </w:r>
    </w:p>
    <w:p>
      <w:pPr>
        <w:numPr>
          <w:ilvl w:val="0"/>
          <w:numId w:val="1"/>
        </w:numPr>
        <w:spacing w:line="590" w:lineRule="exact"/>
        <w:ind w:firstLine="640" w:firstLineChars="200"/>
        <w:rPr>
          <w:rFonts w:hint="eastAsia" w:ascii="黑体" w:hAnsi="黑体" w:eastAsia="黑体"/>
          <w:sz w:val="32"/>
          <w:szCs w:val="32"/>
          <w:lang w:val="en-US" w:eastAsia="zh-CN"/>
        </w:rPr>
      </w:pPr>
      <w:r>
        <w:rPr>
          <w:rFonts w:hint="eastAsia" w:ascii="黑体" w:hAnsi="黑体" w:eastAsia="黑体"/>
          <w:sz w:val="32"/>
          <w:szCs w:val="32"/>
          <w:lang w:val="en-US" w:eastAsia="zh-CN"/>
        </w:rPr>
        <w:t>主要负责人推进法治建设第一责任人职责情况</w:t>
      </w:r>
    </w:p>
    <w:p>
      <w:pPr>
        <w:numPr>
          <w:ilvl w:val="0"/>
          <w:numId w:val="0"/>
        </w:numPr>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洋口镇党政主要负责人作为推进法治建设第一责任人，始终坚持宪法至上、统筹协调、权责一致、以身作则，充分发挥党委在推进本镇法治建设中的领导核心作用，对法治建设重要工作亲自部署、重大问题亲自过问、重点环节亲自协调、重要任务亲自督办，不断加强法治工作队伍建设和政法机关领导班子建设，支持、督促各部门、党员干部依法依规全面履行政府职能，把洋口镇各项工作纳入法治化轨道。</w:t>
      </w:r>
      <w:r>
        <w:rPr>
          <w:rFonts w:hint="default" w:ascii="仿宋_GB2312" w:hAnsi="仿宋_GB2312" w:eastAsia="仿宋_GB2312" w:cs="仿宋_GB2312"/>
          <w:sz w:val="32"/>
          <w:szCs w:val="32"/>
          <w:lang w:val="en-US" w:eastAsia="zh-CN"/>
        </w:rPr>
        <w:t>一是明确责任主体，牢固树立法推进法治建设第一责任人意识，坚持正确选人、用人导向，不断强化法治人才队伍建设。二是强化法治学习，通过集中学习、个人自学、法治讲座等方式，提高干部法治思维和依法行政能力。三是落实重点目标任务，依法全面履行政府职能，推进数字化政府建设，全面深入推行政务公开。四是提升基层自治水平，亲抓网格化管理工作，落实驻村、驻镇律师聘用工作，支持和发展社会工作服务机构和志愿服务组织，有效化解基层矛盾纠纷。五是强化对行政权力的制约和监督，带头自觉接受纪委、人大、媒体、群众等监督。</w:t>
      </w:r>
    </w:p>
    <w:p>
      <w:pPr>
        <w:numPr>
          <w:ilvl w:val="0"/>
          <w:numId w:val="1"/>
        </w:numPr>
        <w:spacing w:line="590" w:lineRule="exact"/>
        <w:ind w:firstLine="640" w:firstLineChars="200"/>
        <w:rPr>
          <w:rFonts w:hint="default" w:ascii="黑体" w:hAnsi="黑体" w:eastAsia="黑体"/>
          <w:sz w:val="32"/>
          <w:szCs w:val="32"/>
          <w:lang w:val="en-US" w:eastAsia="zh-CN"/>
        </w:rPr>
      </w:pPr>
      <w:r>
        <w:rPr>
          <w:rFonts w:hint="eastAsia" w:ascii="黑体" w:hAnsi="黑体" w:eastAsia="黑体"/>
          <w:sz w:val="32"/>
          <w:szCs w:val="32"/>
          <w:lang w:val="en-US" w:eastAsia="zh-CN"/>
        </w:rPr>
        <w:t>存在不足和原因</w:t>
      </w:r>
    </w:p>
    <w:p>
      <w:pPr>
        <w:numPr>
          <w:ilvl w:val="0"/>
          <w:numId w:val="0"/>
        </w:numPr>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回顾2023年，我镇法治建设工作与上级的要求、与广大人民群众的现实期望相比，还有不小差距，还存在一些突出问题和薄弱环节。</w:t>
      </w:r>
    </w:p>
    <w:p>
      <w:pPr>
        <w:numPr>
          <w:ilvl w:val="0"/>
          <w:numId w:val="3"/>
        </w:numPr>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领导干部法治观念有待加强</w:t>
      </w:r>
    </w:p>
    <w:p>
      <w:pPr>
        <w:numPr>
          <w:ilvl w:val="0"/>
          <w:numId w:val="0"/>
        </w:numPr>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习贯彻习近平法治思想的主动性不够、系统性不足，开展专题式、研讨式学习较少，领导干部读原著、学原文、悟原理的意识还需进一步提升；重业务、轻学习的思想依然存在，学用“两张皮”的现象一定程度上依然存在，一些领导干部运用习近平法治思想指导实践、推动工作的能力不足，对法治领域的急难愁盼问题关注不够、说不清楚，运用法治剖析问题能力不强，举一反三不够。</w:t>
      </w:r>
    </w:p>
    <w:p>
      <w:pPr>
        <w:numPr>
          <w:ilvl w:val="0"/>
          <w:numId w:val="3"/>
        </w:numPr>
        <w:spacing w:line="590" w:lineRule="exact"/>
        <w:ind w:left="0" w:leftChars="0" w:firstLine="643" w:firstLineChars="20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法治人才队伍建设存在短板</w:t>
      </w:r>
      <w:r>
        <w:rPr>
          <w:rFonts w:hint="eastAsia" w:ascii="楷体_GB2312" w:hAnsi="楷体_GB2312" w:eastAsia="楷体_GB2312" w:cs="楷体_GB2312"/>
          <w:b/>
          <w:bCs/>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阶段司法所负责协调推进、督促、检查乡镇法治建设工作，给基层司法所带来人力、精力、能力等多方面的挑战。职能虽然明确给司法所，但在选人录用方面，法律专业人才较少，政法专项编制未能满编，实际工作上很难全面实施或者推进。公职律师、村法律顾问作用发挥不够明显，主动参与基层法治建设的积极性不强，缺少约束和考核机制，一定程度上存在流于形式的现象。</w:t>
      </w:r>
    </w:p>
    <w:p>
      <w:pPr>
        <w:numPr>
          <w:ilvl w:val="0"/>
          <w:numId w:val="3"/>
        </w:numPr>
        <w:spacing w:line="590" w:lineRule="exact"/>
        <w:ind w:left="0" w:leftChars="0"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法治宣传的个性化、精准度和实用性有待进一步提高</w:t>
      </w:r>
    </w:p>
    <w:p>
      <w:pPr>
        <w:numPr>
          <w:ilvl w:val="0"/>
          <w:numId w:val="0"/>
        </w:numPr>
        <w:spacing w:line="59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普法宣传教育形式单一，宣传方式主要以法律条文的宣讲、制作法治宣传栏、发放普法资料为主，宣讲方式过于传统，利用新媒体、创新新形式的能力不足；法治宣传教育内容专业性过强，解释法律比较生硬，缺乏通俗易通、贴近群众生活、对法与理进行条分缕析的鲜活案例，宣传效果不显著；宣传教育针对性不强，没有结合镇情、村情做针对性强的普法活动，与企业、群众的期待存在一定差距。</w:t>
      </w:r>
    </w:p>
    <w:p>
      <w:pPr>
        <w:numPr>
          <w:ilvl w:val="0"/>
          <w:numId w:val="1"/>
        </w:numPr>
        <w:spacing w:line="590" w:lineRule="exact"/>
        <w:ind w:firstLine="640" w:firstLineChars="200"/>
        <w:rPr>
          <w:rFonts w:hint="default" w:ascii="黑体" w:hAnsi="黑体" w:eastAsia="黑体"/>
          <w:sz w:val="32"/>
          <w:szCs w:val="32"/>
          <w:lang w:val="en-US" w:eastAsia="zh-CN"/>
        </w:rPr>
      </w:pPr>
      <w:r>
        <w:rPr>
          <w:rFonts w:hint="eastAsia" w:ascii="黑体" w:hAnsi="黑体" w:eastAsia="黑体"/>
          <w:sz w:val="32"/>
          <w:szCs w:val="32"/>
          <w:lang w:val="en-US" w:eastAsia="zh-CN"/>
        </w:rPr>
        <w:t>下一年度推进法治政府建设的主要安排</w:t>
      </w:r>
    </w:p>
    <w:p>
      <w:pPr>
        <w:numPr>
          <w:ilvl w:val="0"/>
          <w:numId w:val="0"/>
        </w:numPr>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推进依法行政，加快法治政府建设，接下来我镇将在认真总结2023年度工作经验、分析存在不足的基础上，结合洋口发展的实际需要，打造具有洋口特色的法治项目，扩大影响力，积极创造良好的法治环境。重点做到以下几个方面：</w:t>
      </w:r>
    </w:p>
    <w:p>
      <w:pPr>
        <w:numPr>
          <w:ilvl w:val="0"/>
          <w:numId w:val="0"/>
        </w:numPr>
        <w:spacing w:line="590" w:lineRule="exact"/>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（一）巩固法治建设成果，开拓创新思路</w:t>
      </w:r>
    </w:p>
    <w:p>
      <w:pPr>
        <w:numPr>
          <w:ilvl w:val="0"/>
          <w:numId w:val="0"/>
        </w:numPr>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镇将不断巩固现阶段取得的法治建设成果，及时研究法治政府建设工作出现的新情况、新问题，与时俱进、开拓创新，全面加快推进我镇法治政府建设进程。面对新形势下的法治政府建设工作，我镇将用创新的思维和发展的眼光，着力提高协调社会关系、化解社会矛盾的能力，分析研判复杂形势，增强做好群众工作、疏导群众情绪的能力。注重拓展法治政府建设工作的视野，创新维护法治政府建设工作的思路，形成党委和政府总揽全局、各部门、各村居齐抓共管、人民群众广泛参与的工作格局，营造平安和谐稳定小洋口。</w:t>
      </w:r>
    </w:p>
    <w:p>
      <w:pPr>
        <w:numPr>
          <w:ilvl w:val="0"/>
          <w:numId w:val="4"/>
        </w:numPr>
        <w:spacing w:line="590" w:lineRule="exact"/>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持续加强普法教育，提升法治意识</w:t>
      </w:r>
    </w:p>
    <w:p>
      <w:pPr>
        <w:numPr>
          <w:ilvl w:val="0"/>
          <w:numId w:val="0"/>
        </w:numPr>
        <w:spacing w:line="590" w:lineRule="exact"/>
        <w:ind w:firstLine="640" w:firstLineChars="200"/>
        <w:rPr>
          <w:rFonts w:hint="default" w:ascii="楷体_GB2312" w:hAnsi="楷体_GB2312" w:eastAsia="楷体_GB2312" w:cs="楷体_GB2312"/>
          <w:b/>
          <w:bCs/>
          <w:sz w:val="32"/>
          <w:szCs w:val="32"/>
          <w:lang w:val="en-US" w:eastAsia="zh-CN"/>
        </w:rPr>
      </w:pPr>
      <w:r>
        <w:rPr>
          <w:rFonts w:hint="eastAsia" w:ascii="仿宋_GB2312" w:hAnsi="仿宋_GB2312" w:eastAsia="仿宋_GB2312" w:cs="仿宋_GB2312"/>
          <w:sz w:val="32"/>
          <w:szCs w:val="32"/>
          <w:lang w:val="en-US" w:eastAsia="zh-CN"/>
        </w:rPr>
        <w:t>我镇将以“八五”普法为契机，不断拓展普法途径、平台和载体，实现法治宣传教育常态化，同时对普法工作实行量化考核，促使各级各部门对普法工作常抓不懈，引导全民自觉守法、遇事找法、解决问题靠法。一是要深入抓好领导干部学法用法，不断提高依法执政能力，切实加强法律培训，努力提高机关工作人员法律素质和依法办事能力。二是要抓住群众的普法教育不放松。结合重大节日，利用灵活多样的宣传形式，大力宣传法律知识，营造良好的社会法治氛围。让群众知法、懂法、学法、用法，增强利用法律武器保护自己合法权益的意识。三是要加快村级法治文化阵地建设。着力打造文化特色鲜明、法治内涵丰富、文明程度较高的村级法治文化阵地，推动法治文化的延伸拓展，增强法治宣传教育工作的渗透力和影响力，为助推乡村振兴，推动建设更高水平的平安法治小洋口奠定坚实的法治基础。</w:t>
      </w:r>
    </w:p>
    <w:p>
      <w:pPr>
        <w:numPr>
          <w:ilvl w:val="0"/>
          <w:numId w:val="4"/>
        </w:numPr>
        <w:spacing w:line="590" w:lineRule="exact"/>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加强政务信息透明度，强化行政监督</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rightChars="0"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建设法治政府的最终目的是执政为民，而要取得群众的支持理解，更好的开展各项行政管理工作的当务之急就是进一步加强政务公开，增强行政执法的透明度。我镇将积极向群众公开各行政行为的法律政策依据、具体的办事程序，利用各种渠道公示依法应当公示的材料，提高政务透明度，自觉接受社会和群众的监督。持续完善相关法律法规和制度，完善政务服务系统，健全政府法律顾问制度，健全依法决策机制；加强规范性文件监管，加强行政执法监督检查，改进行政执法；完善政府内部监督，强化重点领域监督，从而强化对行政权力的制约和监督，全面推进政务公开。</w:t>
      </w:r>
    </w:p>
    <w:bookmarkEnd w:id="0"/>
    <w:p/>
    <w:sectPr>
      <w:footerReference r:id="rId3" w:type="default"/>
      <w:pgSz w:w="11906" w:h="16838"/>
      <w:pgMar w:top="2098" w:right="1531" w:bottom="1757"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02"/>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rPr>
                          </w:pPr>
                          <w:r>
                            <w:rPr>
                              <w:sz w:val="28"/>
                            </w:rPr>
                            <w:t xml:space="preserve">— </w:t>
                          </w:r>
                          <w:r>
                            <w:rPr>
                              <w:sz w:val="28"/>
                            </w:rPr>
                            <w:fldChar w:fldCharType="begin"/>
                          </w:r>
                          <w:r>
                            <w:rPr>
                              <w:sz w:val="28"/>
                            </w:rPr>
                            <w:instrText xml:space="preserve"> PAGE  \* MERGEFORMAT </w:instrText>
                          </w:r>
                          <w:r>
                            <w:rPr>
                              <w:sz w:val="28"/>
                            </w:rPr>
                            <w:fldChar w:fldCharType="separate"/>
                          </w:r>
                          <w:r>
                            <w:rPr>
                              <w:sz w:val="28"/>
                            </w:rPr>
                            <w:t>1</w:t>
                          </w:r>
                          <w:r>
                            <w:rPr>
                              <w:sz w:val="28"/>
                            </w:rPr>
                            <w:fldChar w:fldCharType="end"/>
                          </w:r>
                          <w:r>
                            <w:rPr>
                              <w:sz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sz w:val="28"/>
                      </w:rPr>
                    </w:pPr>
                    <w:r>
                      <w:rPr>
                        <w:sz w:val="28"/>
                      </w:rPr>
                      <w:t xml:space="preserve">— </w:t>
                    </w:r>
                    <w:r>
                      <w:rPr>
                        <w:sz w:val="28"/>
                      </w:rPr>
                      <w:fldChar w:fldCharType="begin"/>
                    </w:r>
                    <w:r>
                      <w:rPr>
                        <w:sz w:val="28"/>
                      </w:rPr>
                      <w:instrText xml:space="preserve"> PAGE  \* MERGEFORMAT </w:instrText>
                    </w:r>
                    <w:r>
                      <w:rPr>
                        <w:sz w:val="28"/>
                      </w:rPr>
                      <w:fldChar w:fldCharType="separate"/>
                    </w:r>
                    <w:r>
                      <w:rPr>
                        <w:sz w:val="28"/>
                      </w:rPr>
                      <w:t>1</w:t>
                    </w:r>
                    <w:r>
                      <w:rPr>
                        <w:sz w:val="28"/>
                      </w:rPr>
                      <w:fldChar w:fldCharType="end"/>
                    </w:r>
                    <w:r>
                      <w:rPr>
                        <w:sz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97E5C5"/>
    <w:multiLevelType w:val="singleLevel"/>
    <w:tmpl w:val="A597E5C5"/>
    <w:lvl w:ilvl="0" w:tentative="0">
      <w:start w:val="1"/>
      <w:numFmt w:val="chineseCounting"/>
      <w:suff w:val="nothing"/>
      <w:lvlText w:val="（%1）"/>
      <w:lvlJc w:val="left"/>
      <w:rPr>
        <w:rFonts w:hint="eastAsia"/>
      </w:rPr>
    </w:lvl>
  </w:abstractNum>
  <w:abstractNum w:abstractNumId="1">
    <w:nsid w:val="A9AAA067"/>
    <w:multiLevelType w:val="singleLevel"/>
    <w:tmpl w:val="A9AAA067"/>
    <w:lvl w:ilvl="0" w:tentative="0">
      <w:start w:val="1"/>
      <w:numFmt w:val="chineseCounting"/>
      <w:suff w:val="nothing"/>
      <w:lvlText w:val="%1、"/>
      <w:lvlJc w:val="left"/>
      <w:rPr>
        <w:rFonts w:hint="eastAsia"/>
      </w:rPr>
    </w:lvl>
  </w:abstractNum>
  <w:abstractNum w:abstractNumId="2">
    <w:nsid w:val="DA938570"/>
    <w:multiLevelType w:val="singleLevel"/>
    <w:tmpl w:val="DA938570"/>
    <w:lvl w:ilvl="0" w:tentative="0">
      <w:start w:val="1"/>
      <w:numFmt w:val="chineseCounting"/>
      <w:suff w:val="nothing"/>
      <w:lvlText w:val="（%1）"/>
      <w:lvlJc w:val="left"/>
      <w:rPr>
        <w:rFonts w:hint="eastAsia"/>
      </w:rPr>
    </w:lvl>
  </w:abstractNum>
  <w:abstractNum w:abstractNumId="3">
    <w:nsid w:val="642F43FD"/>
    <w:multiLevelType w:val="singleLevel"/>
    <w:tmpl w:val="642F43FD"/>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3A0DF6"/>
    <w:rsid w:val="09430891"/>
    <w:rsid w:val="09803E52"/>
    <w:rsid w:val="2A3A0DF6"/>
    <w:rsid w:val="485209FF"/>
    <w:rsid w:val="48D61E2F"/>
    <w:rsid w:val="51D13DE6"/>
    <w:rsid w:val="54253CB8"/>
    <w:rsid w:val="560763AD"/>
    <w:rsid w:val="67EA7CCE"/>
    <w:rsid w:val="681F1A53"/>
    <w:rsid w:val="72D43E06"/>
    <w:rsid w:val="766724E2"/>
    <w:rsid w:val="7E966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sz w:val="24"/>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106</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2023-11-14T06:25:00Z</dcterms:created>
  <dc:creator>admin</dc:creator>
  <cp:lastModifiedBy>Jessica</cp:lastModifiedBy>
  <cp:lastPrinted>2024-03-15T07:59:00Z</cp:lastPrinted>
  <dcterms:modified xsi:type="dcterms:W3CDTF">2024-03-21T07:32:08Z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BE6502216AC84B378C54EF0BB60CF65E</vt:lpwstr>
  </property>
</Properties>
</file>