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如东县规范转供电收费工作领导组及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主要职责</w:t>
      </w:r>
    </w:p>
    <w:bookmarkEnd w:id="0"/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为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贯彻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国家、省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市关于转供电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服务收费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各项政策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的落实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促进我县转供电收费更加规范，不断健全转供电工作的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长效管理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机制，加强对我县转供电工作的组织领导，决定成立如东县规范转供电收费工作领导组。领导组成员名单如下：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  长：徐东俊  县委常委、县政府常务副县长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副组长：胡  佳  县政府办副主任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于海杰  县发展和改革委员会主任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00" w:firstLineChars="6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潘  飞  县市场监督管理局局长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  员：周海建  县发展和改革委员会党组成员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施亚辉  县市场监督管理局副局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孙晓禹  县城管局副局长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李  刚  县农业农村局副局长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顾晓明  </w:t>
      </w:r>
      <w:r>
        <w:rPr>
          <w:rFonts w:hint="eastAsia" w:ascii="仿宋_GB2312" w:hAnsi="仿宋_GB2312" w:eastAsia="仿宋_GB2312" w:cs="仿宋_GB2312"/>
          <w:spacing w:val="-28"/>
          <w:sz w:val="30"/>
          <w:szCs w:val="30"/>
          <w:lang w:val="en-US" w:eastAsia="zh-CN"/>
        </w:rPr>
        <w:t>国网江苏省电力有限公司如东县供电分公司副总经理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严  频  洋口港经济开发区管委会副主任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00" w:firstLineChars="6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周群群  如东经济开发区管委会副主任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季建华  洋口镇副镇长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王  榕  苴镇街道办事处副主任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杨  柳  掘港街道办事处副主任、如东现代农业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3000" w:firstLineChars="10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产业园区管委会主任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冯建伟  城中街道办事处副主任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曹  曲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茶镇副镇长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李泓柏  丰利镇组织委员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汤建荣  马塘镇统战委员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马德均  曹埠镇党委副书记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应晓亮  岔河镇政法委员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王俊峰  新店镇副镇长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张冬冬  双甸镇副镇长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周  磊  河口镇副镇长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王晓艳  袁庄镇副镇长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彭  振  大豫镇统战委员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领导组下设办公室，于海杰同志兼办公室主任，办公室副主任由周海建（常务）、施亚辉、顾晓明、孙晓禹、李刚同志兼任，具体工作由县发改委价费管理和价格调控科、县市场监管局价格监督检查和反不正当竞争科、如东供电公司供电服务中心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领导组及办公室成员变动调整的，由接替者继任，不再另行发文。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1、负责牵头全县规范转供电工作；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2、加强转供电规范工作组织推进；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3、牵头开展转供电收费政策宣传和指导；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4、定期召开专题会议研究部署规范转供电秩序等；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5、组织对全县转供电规范收费开展督查检查和依法查处；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6、定期分析研判规范转供电收费工作情况；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7、讨论确定规范转供电工作方面的重大问题等。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420" w:firstLineChars="200"/>
        <w:jc w:val="both"/>
        <w:textAlignment w:val="auto"/>
      </w:pPr>
    </w:p>
    <w:sectPr>
      <w:footerReference r:id="rId3" w:type="default"/>
      <w:pgSz w:w="11906" w:h="16838"/>
      <w:pgMar w:top="1814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AAB026"/>
    <w:rsid w:val="BDAAB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2023-08-22T15:33:00Z</dcterms:created>
  <dc:creator>一棵槐米</dc:creator>
  <cp:lastModifiedBy>一棵槐米</cp:lastModifiedBy>
  <dcterms:modified xsi:type="dcterms:W3CDTF">2023-08-22T15:39:41Z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FDCB19E7CB8AA17EDD64E464CC8296FC_41</vt:lpwstr>
  </property>
</Properties>
</file>