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工作重点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System"/>
          <w:bCs/>
          <w:kern w:val="0"/>
          <w:sz w:val="32"/>
          <w:szCs w:val="32"/>
          <w:lang w:val="zh-CN"/>
        </w:rPr>
      </w:pPr>
      <w:r>
        <w:rPr>
          <w:rFonts w:hint="eastAsia" w:ascii="楷体" w:hAnsi="楷体" w:eastAsia="楷体"/>
          <w:sz w:val="32"/>
          <w:szCs w:val="32"/>
        </w:rPr>
        <w:t>一是深入推进困难群体精准救助</w:t>
      </w:r>
      <w:r>
        <w:rPr>
          <w:rFonts w:hint="eastAsia" w:ascii="仿宋" w:hAnsi="仿宋" w:eastAsia="仿宋"/>
          <w:sz w:val="32"/>
          <w:szCs w:val="32"/>
        </w:rPr>
        <w:t>。加强信息化建设，完善精准救助信息平台，实施温情救助，确保应保尽保、应救尽救、应退尽退。改革临时救助办法，简化申请程序，使困难人员得到及时救助。采用第三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方调查，严防“漏保”“错保”“人情保”发生。协调推进社会化救助体系建设，加强与慈善救助的政策衔接，</w:t>
      </w:r>
      <w:r>
        <w:rPr>
          <w:rFonts w:hint="eastAsia" w:ascii="仿宋" w:hAnsi="仿宋" w:eastAsia="仿宋" w:cs="System"/>
          <w:bCs/>
          <w:kern w:val="0"/>
          <w:sz w:val="32"/>
          <w:szCs w:val="32"/>
          <w:lang w:val="zh-CN"/>
        </w:rPr>
        <w:t>鼓励、引导“福村宝”互助平台等社会组织参与群众大病医疗费用救助。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二是加速推动养老服务体系发展</w:t>
      </w:r>
      <w:r>
        <w:rPr>
          <w:rFonts w:hint="eastAsia" w:ascii="仿宋" w:hAnsi="仿宋" w:eastAsia="仿宋"/>
          <w:sz w:val="32"/>
          <w:szCs w:val="32"/>
        </w:rPr>
        <w:t>。以县居家养老服务中心建设为契机，进一步完善“链式”养老服务。放大机构养老的补充性作用，抓好公办和民办养老机构建设。制订激励措施，积极推动公办养老机构公建民营，引入民营资本参与养老事业。继续推进镇级居家养老服务中心建设和运营。加大医养结合力度，在养老机构中增加医疗元素，在民营医院中增加养老床位。利用现有用房和盐垣社区建设老年人助餐中心，在锦绣瑞府小区建设长者驿家。公开招标专业化社会力量，运营全县城乡社区居家养老服务中心。探索老旧小区进行适老化改造。按照全县统一部署，深入抓好养老机构的安全专项整治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三是全面加强殡葬服务设施建设</w:t>
      </w:r>
      <w:r>
        <w:rPr>
          <w:rFonts w:hint="eastAsia" w:ascii="仿宋" w:hAnsi="仿宋" w:eastAsia="仿宋"/>
          <w:sz w:val="32"/>
          <w:szCs w:val="32"/>
        </w:rPr>
        <w:t>。结合深化殡葬改革推进移风易俗成果，出台惠民殡葬政策，助推殡葬改革。按照规划和“八个一”的要求，全面加快公益性公墓（骨灰堂）建设，加大散坟整治力度。以信息化建设为抓手，开发殡葬服务信息库及网上祭扫平台，顺应群众网上祭奠需求。力争用三年时间，使全县殡葬改革取得明显成效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四是加强社区治理促进社会组织发展</w:t>
      </w:r>
      <w:r>
        <w:rPr>
          <w:rFonts w:hint="eastAsia" w:ascii="仿宋" w:hAnsi="仿宋" w:eastAsia="仿宋"/>
          <w:sz w:val="32"/>
          <w:szCs w:val="32"/>
        </w:rPr>
        <w:t>。继续融合推进“政社互动”、社区减负和“三社联动”，确保落到实处。充分发挥县公益创业园的平台作用，加大社会组织培育力度，支持社会组织承接政府购买社会化服务项目，参与社区公共事务。指导全县各村居建立红白理事会，印发统一的村规民约范本，结合“有事好商量”平台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要求各村制定出切实可行的村规民约，增强村民自治能力。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五是融合推进党建工作</w:t>
      </w:r>
      <w:r>
        <w:rPr>
          <w:rFonts w:hint="eastAsia" w:ascii="仿宋" w:hAnsi="仿宋" w:eastAsia="仿宋"/>
          <w:sz w:val="32"/>
          <w:szCs w:val="32"/>
        </w:rPr>
        <w:t>。重点推进机关支部规范化建设。加强支部学习教育，以 “亲民善政”民政建设为抓手，深化“党建</w:t>
      </w:r>
      <w:r>
        <w:rPr>
          <w:rFonts w:ascii="仿宋" w:hAnsi="仿宋" w:eastAsia="仿宋"/>
          <w:sz w:val="32"/>
          <w:szCs w:val="32"/>
        </w:rPr>
        <w:t>+</w:t>
      </w:r>
      <w:r>
        <w:rPr>
          <w:rFonts w:hint="eastAsia" w:ascii="仿宋" w:hAnsi="仿宋" w:eastAsia="仿宋"/>
          <w:sz w:val="32"/>
          <w:szCs w:val="32"/>
        </w:rPr>
        <w:t>”内涵，全面开展亲情服务行动，着力建设一支党性强、作风正、能力强的机关党务干部。严格落实“一岗双责”，着力用好监督执纪“第一种形态”和作风效能问责办法，巩固巡察整改成果，推进党风廉政建设常态化制度化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如东县民政局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2020年2月13日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2020-02-13T07:52:27Z</dcterms:created>
  <dc:creator>Administrator.PC-20170220LFFL</dc:creator>
  <cp:lastModifiedBy>Administrator</cp:lastModifiedBy>
  <cp:lastPrinted>2020-02-13T07:55:58Z</cp:lastPrinted>
  <dcterms:modified xsi:type="dcterms:W3CDTF">2020-02-13T08:01:30Z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