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黑体" w:hAnsi="黑体" w:eastAsia="黑体" w:cs="黑体"/>
          <w:sz w:val="44"/>
          <w:szCs w:val="44"/>
          <w:lang w:val="en-US" w:eastAsia="zh-CN"/>
        </w:rPr>
      </w:pPr>
      <w:r>
        <w:rPr>
          <w:rFonts w:hint="eastAsia" w:ascii="黑体" w:hAnsi="黑体" w:eastAsia="黑体" w:cs="黑体"/>
          <w:sz w:val="44"/>
          <w:szCs w:val="44"/>
          <w:lang w:val="en-US" w:eastAsia="zh-CN"/>
        </w:rPr>
        <w:t>附件</w:t>
      </w:r>
      <w:bookmarkStart w:id="0" w:name="_GoBack"/>
      <w:bookmarkEnd w:id="0"/>
    </w:p>
    <w:p>
      <w:pPr>
        <w:jc w:val="center"/>
        <w:rPr>
          <w:rFonts w:hint="default" w:ascii="黑体" w:hAnsi="黑体" w:eastAsia="黑体" w:cs="黑体"/>
          <w:sz w:val="44"/>
          <w:szCs w:val="44"/>
          <w:lang w:val="en-US" w:eastAsia="zh-CN"/>
        </w:rPr>
      </w:pPr>
      <w:r>
        <w:rPr>
          <w:rFonts w:hint="eastAsia" w:ascii="黑体" w:hAnsi="黑体" w:eastAsia="黑体" w:cs="黑体"/>
          <w:sz w:val="44"/>
          <w:szCs w:val="44"/>
          <w:lang w:val="en-US" w:eastAsia="zh-CN"/>
        </w:rPr>
        <w:t>2021年度镇区、街道政务服务考核细则</w:t>
      </w:r>
    </w:p>
    <w:tbl>
      <w:tblPr>
        <w:tblStyle w:val="6"/>
        <w:tblW w:w="1441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8"/>
        <w:gridCol w:w="838"/>
        <w:gridCol w:w="2292"/>
        <w:gridCol w:w="2134"/>
        <w:gridCol w:w="1648"/>
        <w:gridCol w:w="66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8" w:type="dxa"/>
            <w:noWrap w:val="0"/>
            <w:vAlign w:val="top"/>
          </w:tcPr>
          <w:p>
            <w:pPr>
              <w:rPr>
                <w:rFonts w:ascii="仿宋" w:hAnsi="仿宋" w:eastAsia="仿宋" w:cs="仿宋"/>
                <w:sz w:val="28"/>
                <w:szCs w:val="28"/>
              </w:rPr>
            </w:pPr>
            <w:r>
              <w:rPr>
                <w:rFonts w:hint="eastAsia" w:ascii="仿宋" w:hAnsi="仿宋" w:eastAsia="仿宋" w:cs="仿宋"/>
                <w:sz w:val="28"/>
                <w:szCs w:val="28"/>
              </w:rPr>
              <w:t>类别</w:t>
            </w:r>
          </w:p>
        </w:tc>
        <w:tc>
          <w:tcPr>
            <w:tcW w:w="838" w:type="dxa"/>
            <w:noWrap w:val="0"/>
            <w:vAlign w:val="top"/>
          </w:tcPr>
          <w:p>
            <w:pPr>
              <w:jc w:val="center"/>
              <w:rPr>
                <w:rFonts w:ascii="黑体" w:hAnsi="黑体" w:eastAsia="黑体" w:cs="黑体"/>
                <w:sz w:val="28"/>
                <w:szCs w:val="28"/>
              </w:rPr>
            </w:pPr>
            <w:r>
              <w:rPr>
                <w:rFonts w:hint="eastAsia" w:ascii="仿宋" w:hAnsi="仿宋" w:eastAsia="仿宋" w:cs="仿宋"/>
                <w:sz w:val="28"/>
                <w:szCs w:val="28"/>
              </w:rPr>
              <w:t>序号</w:t>
            </w:r>
          </w:p>
        </w:tc>
        <w:tc>
          <w:tcPr>
            <w:tcW w:w="2292" w:type="dxa"/>
            <w:noWrap w:val="0"/>
            <w:vAlign w:val="top"/>
          </w:tcPr>
          <w:p>
            <w:pPr>
              <w:jc w:val="center"/>
              <w:rPr>
                <w:rFonts w:ascii="仿宋" w:hAnsi="仿宋" w:eastAsia="仿宋" w:cs="仿宋"/>
                <w:sz w:val="28"/>
                <w:szCs w:val="28"/>
              </w:rPr>
            </w:pPr>
            <w:r>
              <w:rPr>
                <w:rFonts w:hint="eastAsia" w:ascii="仿宋" w:hAnsi="仿宋" w:eastAsia="仿宋" w:cs="仿宋"/>
                <w:sz w:val="28"/>
                <w:szCs w:val="28"/>
              </w:rPr>
              <w:t>2021年考核指标</w:t>
            </w:r>
          </w:p>
        </w:tc>
        <w:tc>
          <w:tcPr>
            <w:tcW w:w="2134" w:type="dxa"/>
            <w:noWrap w:val="0"/>
            <w:vAlign w:val="top"/>
          </w:tcPr>
          <w:p>
            <w:pPr>
              <w:jc w:val="center"/>
              <w:rPr>
                <w:rFonts w:ascii="仿宋" w:hAnsi="仿宋" w:eastAsia="仿宋" w:cs="仿宋"/>
                <w:sz w:val="28"/>
                <w:szCs w:val="28"/>
              </w:rPr>
            </w:pPr>
            <w:r>
              <w:rPr>
                <w:rFonts w:hint="eastAsia" w:ascii="仿宋" w:hAnsi="仿宋" w:eastAsia="仿宋" w:cs="仿宋"/>
                <w:sz w:val="28"/>
                <w:szCs w:val="28"/>
              </w:rPr>
              <w:t>类目</w:t>
            </w:r>
          </w:p>
        </w:tc>
        <w:tc>
          <w:tcPr>
            <w:tcW w:w="1648" w:type="dxa"/>
            <w:noWrap w:val="0"/>
            <w:vAlign w:val="top"/>
          </w:tcPr>
          <w:p>
            <w:pPr>
              <w:jc w:val="center"/>
              <w:rPr>
                <w:rFonts w:ascii="仿宋" w:hAnsi="仿宋" w:eastAsia="仿宋" w:cs="仿宋"/>
                <w:sz w:val="28"/>
                <w:szCs w:val="28"/>
              </w:rPr>
            </w:pPr>
            <w:r>
              <w:rPr>
                <w:rFonts w:hint="eastAsia" w:ascii="仿宋" w:hAnsi="仿宋" w:eastAsia="仿宋" w:cs="仿宋"/>
                <w:sz w:val="28"/>
                <w:szCs w:val="28"/>
              </w:rPr>
              <w:t>分值</w:t>
            </w:r>
          </w:p>
        </w:tc>
        <w:tc>
          <w:tcPr>
            <w:tcW w:w="6660" w:type="dxa"/>
            <w:noWrap w:val="0"/>
            <w:vAlign w:val="top"/>
          </w:tcPr>
          <w:p>
            <w:pPr>
              <w:jc w:val="center"/>
              <w:rPr>
                <w:rFonts w:ascii="仿宋" w:hAnsi="仿宋" w:eastAsia="仿宋" w:cs="仿宋"/>
                <w:sz w:val="28"/>
                <w:szCs w:val="28"/>
              </w:rPr>
            </w:pPr>
            <w:r>
              <w:rPr>
                <w:rFonts w:hint="eastAsia" w:ascii="仿宋" w:hAnsi="仿宋" w:eastAsia="仿宋" w:cs="仿宋"/>
                <w:sz w:val="28"/>
                <w:szCs w:val="28"/>
              </w:rPr>
              <w:t>考核内容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8" w:type="dxa"/>
            <w:vMerge w:val="restart"/>
            <w:noWrap w:val="0"/>
            <w:vAlign w:val="center"/>
          </w:tcPr>
          <w:p>
            <w:pPr>
              <w:spacing w:line="300" w:lineRule="exact"/>
              <w:jc w:val="center"/>
              <w:rPr>
                <w:rFonts w:ascii="仿宋" w:hAnsi="仿宋" w:eastAsia="仿宋" w:cs="仿宋"/>
                <w:sz w:val="24"/>
              </w:rPr>
            </w:pPr>
            <w:r>
              <w:rPr>
                <w:rFonts w:hint="eastAsia" w:ascii="仿宋" w:hAnsi="仿宋" w:eastAsia="仿宋" w:cs="仿宋"/>
                <w:sz w:val="24"/>
              </w:rPr>
              <w:t>政务服务</w:t>
            </w:r>
          </w:p>
        </w:tc>
        <w:tc>
          <w:tcPr>
            <w:tcW w:w="838" w:type="dxa"/>
            <w:vMerge w:val="restart"/>
            <w:noWrap w:val="0"/>
            <w:vAlign w:val="center"/>
          </w:tcPr>
          <w:p>
            <w:pPr>
              <w:spacing w:line="300" w:lineRule="exact"/>
              <w:jc w:val="center"/>
              <w:rPr>
                <w:rFonts w:ascii="仿宋" w:hAnsi="仿宋" w:eastAsia="仿宋" w:cs="仿宋"/>
                <w:sz w:val="24"/>
              </w:rPr>
            </w:pPr>
            <w:r>
              <w:rPr>
                <w:rFonts w:hint="eastAsia" w:ascii="仿宋" w:hAnsi="仿宋" w:eastAsia="仿宋" w:cs="仿宋"/>
                <w:sz w:val="24"/>
              </w:rPr>
              <w:t>1</w:t>
            </w:r>
          </w:p>
        </w:tc>
        <w:tc>
          <w:tcPr>
            <w:tcW w:w="2292" w:type="dxa"/>
            <w:vMerge w:val="restart"/>
            <w:noWrap w:val="0"/>
            <w:vAlign w:val="center"/>
          </w:tcPr>
          <w:p>
            <w:pPr>
              <w:spacing w:line="300" w:lineRule="exact"/>
              <w:jc w:val="center"/>
              <w:rPr>
                <w:rFonts w:ascii="仿宋" w:hAnsi="仿宋" w:eastAsia="仿宋" w:cs="仿宋"/>
                <w:sz w:val="24"/>
              </w:rPr>
            </w:pPr>
            <w:r>
              <w:rPr>
                <w:rFonts w:hint="eastAsia" w:ascii="仿宋" w:hAnsi="仿宋" w:eastAsia="仿宋" w:cs="仿宋"/>
                <w:sz w:val="24"/>
              </w:rPr>
              <w:t>政务服务规范化建设（1分）</w:t>
            </w:r>
          </w:p>
        </w:tc>
        <w:tc>
          <w:tcPr>
            <w:tcW w:w="2134" w:type="dxa"/>
            <w:noWrap w:val="0"/>
            <w:vAlign w:val="center"/>
          </w:tcPr>
          <w:p>
            <w:pPr>
              <w:spacing w:line="300" w:lineRule="exact"/>
              <w:jc w:val="center"/>
              <w:rPr>
                <w:rFonts w:ascii="仿宋" w:hAnsi="仿宋" w:eastAsia="仿宋" w:cs="仿宋"/>
                <w:sz w:val="24"/>
              </w:rPr>
            </w:pPr>
            <w:r>
              <w:rPr>
                <w:rFonts w:hint="eastAsia" w:ascii="仿宋" w:hAnsi="仿宋" w:eastAsia="仿宋" w:cs="仿宋"/>
                <w:sz w:val="24"/>
              </w:rPr>
              <w:t>场所设施</w:t>
            </w:r>
          </w:p>
        </w:tc>
        <w:tc>
          <w:tcPr>
            <w:tcW w:w="1648" w:type="dxa"/>
            <w:noWrap w:val="0"/>
            <w:vAlign w:val="center"/>
          </w:tcPr>
          <w:p>
            <w:pPr>
              <w:spacing w:line="300" w:lineRule="exact"/>
              <w:jc w:val="center"/>
              <w:rPr>
                <w:rFonts w:ascii="仿宋" w:hAnsi="仿宋" w:eastAsia="仿宋" w:cs="仿宋"/>
                <w:sz w:val="24"/>
              </w:rPr>
            </w:pPr>
            <w:r>
              <w:rPr>
                <w:rFonts w:hint="eastAsia" w:ascii="仿宋" w:hAnsi="仿宋" w:eastAsia="仿宋" w:cs="仿宋"/>
                <w:sz w:val="24"/>
              </w:rPr>
              <w:t>0.1</w:t>
            </w:r>
          </w:p>
        </w:tc>
        <w:tc>
          <w:tcPr>
            <w:tcW w:w="6660" w:type="dxa"/>
            <w:noWrap w:val="0"/>
            <w:vAlign w:val="top"/>
          </w:tcPr>
          <w:p>
            <w:pPr>
              <w:numPr>
                <w:ilvl w:val="0"/>
                <w:numId w:val="1"/>
              </w:numPr>
              <w:spacing w:line="300" w:lineRule="exact"/>
              <w:jc w:val="left"/>
              <w:rPr>
                <w:rFonts w:ascii="仿宋" w:hAnsi="仿宋" w:eastAsia="仿宋" w:cs="仿宋"/>
                <w:sz w:val="24"/>
              </w:rPr>
            </w:pPr>
            <w:r>
              <w:rPr>
                <w:rFonts w:hint="eastAsia" w:ascii="仿宋" w:hAnsi="仿宋" w:eastAsia="仿宋" w:cs="仿宋"/>
                <w:sz w:val="24"/>
              </w:rPr>
              <w:t>镇（街道）设立的为民服务中心、开发区设置的行政审批局有开放式办公的服务大厅且面积不小于200平方米，中心主体建筑显著位置悬挂“XX为民服务中心”或“XX行政审批局”标识牌（0.05分）；</w:t>
            </w:r>
          </w:p>
          <w:p>
            <w:pPr>
              <w:numPr>
                <w:ilvl w:val="0"/>
                <w:numId w:val="1"/>
              </w:numPr>
              <w:spacing w:line="300" w:lineRule="exact"/>
              <w:jc w:val="left"/>
              <w:rPr>
                <w:rFonts w:ascii="仿宋" w:hAnsi="仿宋" w:eastAsia="仿宋" w:cs="仿宋"/>
                <w:sz w:val="24"/>
              </w:rPr>
            </w:pPr>
            <w:r>
              <w:rPr>
                <w:rFonts w:hint="eastAsia" w:ascii="仿宋" w:hAnsi="仿宋" w:eastAsia="仿宋" w:cs="仿宋"/>
                <w:sz w:val="24"/>
              </w:rPr>
              <w:t>大厅内部环境干净整洁、舒适美观，各种设施摆放有序，科学划分咨询导服、窗口服务、代办服务、投诉处理、自助服务、政务公开、休息等候等功能区域；大厅内配有办公所需的“证照登记自主服务一体机”、电脑、打印机、复印机等办公设备（0.05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8" w:type="dxa"/>
            <w:vMerge w:val="continue"/>
            <w:noWrap w:val="0"/>
            <w:vAlign w:val="top"/>
          </w:tcPr>
          <w:p>
            <w:pPr>
              <w:spacing w:line="300" w:lineRule="exact"/>
              <w:jc w:val="center"/>
              <w:rPr>
                <w:rFonts w:ascii="仿宋" w:hAnsi="仿宋" w:eastAsia="仿宋" w:cs="仿宋"/>
                <w:sz w:val="24"/>
              </w:rPr>
            </w:pPr>
          </w:p>
        </w:tc>
        <w:tc>
          <w:tcPr>
            <w:tcW w:w="838" w:type="dxa"/>
            <w:vMerge w:val="continue"/>
            <w:noWrap w:val="0"/>
            <w:vAlign w:val="top"/>
          </w:tcPr>
          <w:p>
            <w:pPr>
              <w:spacing w:line="300" w:lineRule="exact"/>
              <w:jc w:val="center"/>
              <w:rPr>
                <w:rFonts w:ascii="仿宋" w:hAnsi="仿宋" w:eastAsia="仿宋" w:cs="仿宋"/>
                <w:sz w:val="24"/>
              </w:rPr>
            </w:pPr>
          </w:p>
        </w:tc>
        <w:tc>
          <w:tcPr>
            <w:tcW w:w="2292" w:type="dxa"/>
            <w:vMerge w:val="continue"/>
            <w:noWrap w:val="0"/>
            <w:vAlign w:val="top"/>
          </w:tcPr>
          <w:p>
            <w:pPr>
              <w:spacing w:line="300" w:lineRule="exact"/>
              <w:jc w:val="center"/>
              <w:rPr>
                <w:rFonts w:ascii="仿宋" w:hAnsi="仿宋" w:eastAsia="仿宋" w:cs="仿宋"/>
                <w:sz w:val="24"/>
              </w:rPr>
            </w:pPr>
          </w:p>
        </w:tc>
        <w:tc>
          <w:tcPr>
            <w:tcW w:w="2134" w:type="dxa"/>
            <w:noWrap w:val="0"/>
            <w:vAlign w:val="center"/>
          </w:tcPr>
          <w:p>
            <w:pPr>
              <w:spacing w:line="300" w:lineRule="exact"/>
              <w:jc w:val="center"/>
              <w:rPr>
                <w:rFonts w:ascii="仿宋" w:hAnsi="仿宋" w:eastAsia="仿宋" w:cs="仿宋"/>
                <w:sz w:val="24"/>
              </w:rPr>
            </w:pPr>
            <w:r>
              <w:rPr>
                <w:rFonts w:hint="eastAsia" w:ascii="仿宋" w:hAnsi="仿宋" w:eastAsia="仿宋" w:cs="仿宋"/>
                <w:sz w:val="24"/>
              </w:rPr>
              <w:t>“一站式”服务</w:t>
            </w:r>
          </w:p>
        </w:tc>
        <w:tc>
          <w:tcPr>
            <w:tcW w:w="1648" w:type="dxa"/>
            <w:noWrap w:val="0"/>
            <w:vAlign w:val="center"/>
          </w:tcPr>
          <w:p>
            <w:pPr>
              <w:spacing w:line="300" w:lineRule="exact"/>
              <w:jc w:val="center"/>
              <w:rPr>
                <w:rFonts w:ascii="仿宋" w:hAnsi="仿宋" w:eastAsia="仿宋" w:cs="仿宋"/>
                <w:sz w:val="24"/>
              </w:rPr>
            </w:pPr>
            <w:r>
              <w:rPr>
                <w:rFonts w:hint="eastAsia" w:ascii="仿宋" w:hAnsi="仿宋" w:eastAsia="仿宋" w:cs="仿宋"/>
                <w:sz w:val="24"/>
              </w:rPr>
              <w:t>0.1</w:t>
            </w:r>
          </w:p>
        </w:tc>
        <w:tc>
          <w:tcPr>
            <w:tcW w:w="6660" w:type="dxa"/>
            <w:noWrap w:val="0"/>
            <w:vAlign w:val="top"/>
          </w:tcPr>
          <w:p>
            <w:pPr>
              <w:spacing w:line="300" w:lineRule="exact"/>
              <w:jc w:val="left"/>
              <w:rPr>
                <w:rFonts w:ascii="仿宋" w:hAnsi="仿宋" w:eastAsia="仿宋" w:cs="仿宋"/>
                <w:sz w:val="24"/>
              </w:rPr>
            </w:pPr>
            <w:r>
              <w:rPr>
                <w:rFonts w:hint="eastAsia" w:ascii="仿宋" w:hAnsi="仿宋" w:eastAsia="仿宋" w:cs="仿宋"/>
                <w:sz w:val="24"/>
              </w:rPr>
              <w:t>1.以“应进必进”、“只进一扇门”为目标，镇（街道）、区承接的审批服务事项及相关人员划转到为民服务中心或行政审批局（0.05分）；</w:t>
            </w:r>
          </w:p>
          <w:p>
            <w:pPr>
              <w:spacing w:line="300" w:lineRule="exact"/>
              <w:jc w:val="left"/>
              <w:rPr>
                <w:rFonts w:ascii="仿宋" w:hAnsi="仿宋" w:eastAsia="仿宋" w:cs="仿宋"/>
                <w:sz w:val="24"/>
              </w:rPr>
            </w:pPr>
            <w:r>
              <w:rPr>
                <w:rFonts w:hint="eastAsia" w:ascii="仿宋" w:hAnsi="仿宋" w:eastAsia="仿宋" w:cs="仿宋"/>
                <w:sz w:val="24"/>
              </w:rPr>
              <w:t>2.驻镇（街道）机构（如税务、公安、市场主体登记、不动产登记等）的政务服务事项全部进驻为民服务中心或行政审批局，水、电、燃气、通信、有线电视等与群众生产生活密切相关的服务事项纳入为民服务中心或行政审批局（0.05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8" w:hRule="atLeast"/>
        </w:trPr>
        <w:tc>
          <w:tcPr>
            <w:tcW w:w="838" w:type="dxa"/>
            <w:vMerge w:val="continue"/>
            <w:noWrap w:val="0"/>
            <w:vAlign w:val="top"/>
          </w:tcPr>
          <w:p>
            <w:pPr>
              <w:spacing w:line="300" w:lineRule="exact"/>
              <w:jc w:val="center"/>
              <w:rPr>
                <w:rFonts w:ascii="仿宋" w:hAnsi="仿宋" w:eastAsia="仿宋" w:cs="仿宋"/>
                <w:sz w:val="24"/>
              </w:rPr>
            </w:pPr>
          </w:p>
        </w:tc>
        <w:tc>
          <w:tcPr>
            <w:tcW w:w="838" w:type="dxa"/>
            <w:vMerge w:val="continue"/>
            <w:noWrap w:val="0"/>
            <w:vAlign w:val="top"/>
          </w:tcPr>
          <w:p>
            <w:pPr>
              <w:spacing w:line="300" w:lineRule="exact"/>
              <w:jc w:val="center"/>
              <w:rPr>
                <w:rFonts w:ascii="仿宋" w:hAnsi="仿宋" w:eastAsia="仿宋" w:cs="仿宋"/>
                <w:sz w:val="24"/>
              </w:rPr>
            </w:pPr>
          </w:p>
        </w:tc>
        <w:tc>
          <w:tcPr>
            <w:tcW w:w="2292" w:type="dxa"/>
            <w:vMerge w:val="continue"/>
            <w:noWrap w:val="0"/>
            <w:vAlign w:val="top"/>
          </w:tcPr>
          <w:p>
            <w:pPr>
              <w:spacing w:line="300" w:lineRule="exact"/>
              <w:jc w:val="center"/>
              <w:rPr>
                <w:rFonts w:ascii="仿宋" w:hAnsi="仿宋" w:eastAsia="仿宋" w:cs="仿宋"/>
                <w:sz w:val="24"/>
              </w:rPr>
            </w:pPr>
          </w:p>
        </w:tc>
        <w:tc>
          <w:tcPr>
            <w:tcW w:w="2134" w:type="dxa"/>
            <w:noWrap w:val="0"/>
            <w:vAlign w:val="center"/>
          </w:tcPr>
          <w:p>
            <w:pPr>
              <w:spacing w:line="300" w:lineRule="exact"/>
              <w:jc w:val="center"/>
              <w:rPr>
                <w:rFonts w:ascii="仿宋" w:hAnsi="仿宋" w:eastAsia="仿宋" w:cs="仿宋"/>
                <w:sz w:val="24"/>
              </w:rPr>
            </w:pPr>
            <w:r>
              <w:rPr>
                <w:rFonts w:hint="eastAsia" w:ascii="仿宋" w:hAnsi="仿宋" w:eastAsia="仿宋" w:cs="仿宋"/>
                <w:sz w:val="24"/>
              </w:rPr>
              <w:t>全科政务服务</w:t>
            </w:r>
          </w:p>
        </w:tc>
        <w:tc>
          <w:tcPr>
            <w:tcW w:w="1648" w:type="dxa"/>
            <w:noWrap w:val="0"/>
            <w:vAlign w:val="center"/>
          </w:tcPr>
          <w:p>
            <w:pPr>
              <w:spacing w:line="300" w:lineRule="exact"/>
              <w:jc w:val="center"/>
              <w:rPr>
                <w:rFonts w:ascii="仿宋" w:hAnsi="仿宋" w:eastAsia="仿宋" w:cs="仿宋"/>
                <w:sz w:val="24"/>
              </w:rPr>
            </w:pPr>
            <w:r>
              <w:rPr>
                <w:rFonts w:hint="eastAsia" w:ascii="仿宋" w:hAnsi="仿宋" w:eastAsia="仿宋" w:cs="仿宋"/>
                <w:sz w:val="24"/>
              </w:rPr>
              <w:t>0.2</w:t>
            </w:r>
          </w:p>
        </w:tc>
        <w:tc>
          <w:tcPr>
            <w:tcW w:w="6660" w:type="dxa"/>
            <w:noWrap w:val="0"/>
            <w:vAlign w:val="center"/>
          </w:tcPr>
          <w:p>
            <w:pPr>
              <w:numPr>
                <w:ilvl w:val="0"/>
                <w:numId w:val="2"/>
              </w:numPr>
              <w:spacing w:line="300" w:lineRule="exact"/>
              <w:jc w:val="left"/>
              <w:rPr>
                <w:rFonts w:ascii="仿宋" w:hAnsi="仿宋" w:eastAsia="仿宋" w:cs="仿宋"/>
                <w:sz w:val="24"/>
              </w:rPr>
            </w:pPr>
            <w:r>
              <w:rPr>
                <w:rFonts w:hint="eastAsia" w:ascii="仿宋" w:hAnsi="仿宋" w:eastAsia="仿宋" w:cs="仿宋"/>
                <w:sz w:val="24"/>
              </w:rPr>
              <w:t>建立健全全科政务服务机制、窗口与部门联动机制，实行“一窗通办，集成服务”（0.05分）；</w:t>
            </w:r>
          </w:p>
          <w:p>
            <w:pPr>
              <w:numPr>
                <w:ilvl w:val="0"/>
                <w:numId w:val="2"/>
              </w:numPr>
              <w:spacing w:line="300" w:lineRule="exact"/>
              <w:jc w:val="left"/>
              <w:rPr>
                <w:rFonts w:ascii="仿宋" w:hAnsi="仿宋" w:eastAsia="仿宋" w:cs="仿宋"/>
                <w:sz w:val="24"/>
              </w:rPr>
            </w:pPr>
            <w:r>
              <w:rPr>
                <w:rFonts w:hint="eastAsia" w:ascii="仿宋" w:hAnsi="仿宋" w:eastAsia="仿宋" w:cs="仿宋"/>
                <w:sz w:val="24"/>
              </w:rPr>
              <w:t>人社、民政、卫健、残联、医保等事项纳入全科窗口受理、办理（0.05分）；</w:t>
            </w:r>
          </w:p>
          <w:p>
            <w:pPr>
              <w:numPr>
                <w:ilvl w:val="0"/>
                <w:numId w:val="2"/>
              </w:numPr>
              <w:spacing w:line="300" w:lineRule="exact"/>
              <w:jc w:val="left"/>
              <w:rPr>
                <w:rFonts w:ascii="仿宋" w:hAnsi="仿宋" w:eastAsia="仿宋" w:cs="仿宋"/>
                <w:sz w:val="24"/>
              </w:rPr>
            </w:pPr>
            <w:r>
              <w:rPr>
                <w:rFonts w:hint="eastAsia" w:ascii="仿宋" w:hAnsi="仿宋" w:eastAsia="仿宋" w:cs="仿宋"/>
                <w:sz w:val="24"/>
              </w:rPr>
              <w:t>税务、公安、市场主体登记、不动产登记等受条件限制短期内无法整合到全科窗口办理的事项要实现部门综窗（0.05分）；</w:t>
            </w:r>
          </w:p>
          <w:p>
            <w:pPr>
              <w:numPr>
                <w:ilvl w:val="0"/>
                <w:numId w:val="2"/>
              </w:numPr>
              <w:spacing w:line="300" w:lineRule="exact"/>
              <w:jc w:val="left"/>
              <w:rPr>
                <w:rFonts w:ascii="仿宋" w:hAnsi="仿宋" w:eastAsia="仿宋" w:cs="仿宋"/>
                <w:sz w:val="24"/>
              </w:rPr>
            </w:pPr>
            <w:r>
              <w:rPr>
                <w:rFonts w:hint="eastAsia" w:ascii="仿宋" w:hAnsi="仿宋" w:eastAsia="仿宋" w:cs="仿宋"/>
                <w:sz w:val="24"/>
              </w:rPr>
              <w:t>定期开展全科业务培训工作，具备全科专业技能的窗口人员占比较高（0.05分）。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8" w:type="dxa"/>
            <w:vMerge w:val="continue"/>
            <w:noWrap w:val="0"/>
            <w:vAlign w:val="top"/>
          </w:tcPr>
          <w:p>
            <w:pPr>
              <w:spacing w:line="300" w:lineRule="exact"/>
              <w:jc w:val="center"/>
              <w:rPr>
                <w:rFonts w:ascii="仿宋" w:hAnsi="仿宋" w:eastAsia="仿宋" w:cs="仿宋"/>
                <w:sz w:val="24"/>
              </w:rPr>
            </w:pPr>
          </w:p>
        </w:tc>
        <w:tc>
          <w:tcPr>
            <w:tcW w:w="838" w:type="dxa"/>
            <w:vMerge w:val="continue"/>
            <w:noWrap w:val="0"/>
            <w:vAlign w:val="top"/>
          </w:tcPr>
          <w:p>
            <w:pPr>
              <w:spacing w:line="300" w:lineRule="exact"/>
              <w:jc w:val="center"/>
              <w:rPr>
                <w:rFonts w:ascii="仿宋" w:hAnsi="仿宋" w:eastAsia="仿宋" w:cs="仿宋"/>
                <w:sz w:val="24"/>
              </w:rPr>
            </w:pPr>
          </w:p>
        </w:tc>
        <w:tc>
          <w:tcPr>
            <w:tcW w:w="2292" w:type="dxa"/>
            <w:vMerge w:val="continue"/>
            <w:noWrap w:val="0"/>
            <w:vAlign w:val="top"/>
          </w:tcPr>
          <w:p>
            <w:pPr>
              <w:spacing w:line="300" w:lineRule="exact"/>
              <w:jc w:val="center"/>
              <w:rPr>
                <w:rFonts w:ascii="仿宋" w:hAnsi="仿宋" w:eastAsia="仿宋" w:cs="仿宋"/>
                <w:sz w:val="24"/>
              </w:rPr>
            </w:pPr>
          </w:p>
        </w:tc>
        <w:tc>
          <w:tcPr>
            <w:tcW w:w="2134" w:type="dxa"/>
            <w:noWrap w:val="0"/>
            <w:vAlign w:val="center"/>
          </w:tcPr>
          <w:p>
            <w:pPr>
              <w:spacing w:line="300" w:lineRule="exact"/>
              <w:jc w:val="center"/>
              <w:rPr>
                <w:rFonts w:ascii="仿宋" w:hAnsi="仿宋" w:eastAsia="仿宋" w:cs="仿宋"/>
                <w:sz w:val="24"/>
              </w:rPr>
            </w:pPr>
            <w:r>
              <w:rPr>
                <w:rFonts w:hint="eastAsia" w:ascii="仿宋" w:hAnsi="仿宋" w:eastAsia="仿宋" w:cs="仿宋"/>
                <w:sz w:val="24"/>
              </w:rPr>
              <w:t>网上服务</w:t>
            </w:r>
          </w:p>
        </w:tc>
        <w:tc>
          <w:tcPr>
            <w:tcW w:w="1648" w:type="dxa"/>
            <w:noWrap w:val="0"/>
            <w:vAlign w:val="center"/>
          </w:tcPr>
          <w:p>
            <w:pPr>
              <w:spacing w:line="300" w:lineRule="exact"/>
              <w:jc w:val="center"/>
              <w:rPr>
                <w:rFonts w:ascii="仿宋" w:hAnsi="仿宋" w:eastAsia="仿宋" w:cs="仿宋"/>
                <w:sz w:val="24"/>
              </w:rPr>
            </w:pPr>
            <w:r>
              <w:rPr>
                <w:rFonts w:hint="eastAsia" w:ascii="仿宋" w:hAnsi="仿宋" w:eastAsia="仿宋" w:cs="仿宋"/>
                <w:sz w:val="24"/>
              </w:rPr>
              <w:t>0.2</w:t>
            </w:r>
          </w:p>
        </w:tc>
        <w:tc>
          <w:tcPr>
            <w:tcW w:w="6660" w:type="dxa"/>
            <w:noWrap w:val="0"/>
            <w:vAlign w:val="top"/>
          </w:tcPr>
          <w:p>
            <w:pPr>
              <w:numPr>
                <w:ilvl w:val="0"/>
                <w:numId w:val="3"/>
              </w:numPr>
              <w:spacing w:line="300" w:lineRule="exact"/>
              <w:jc w:val="left"/>
              <w:rPr>
                <w:rFonts w:ascii="仿宋" w:hAnsi="仿宋" w:eastAsia="仿宋" w:cs="仿宋"/>
                <w:sz w:val="24"/>
              </w:rPr>
            </w:pPr>
            <w:r>
              <w:rPr>
                <w:rFonts w:hint="eastAsia" w:ascii="仿宋" w:hAnsi="仿宋" w:eastAsia="仿宋" w:cs="仿宋"/>
                <w:sz w:val="24"/>
              </w:rPr>
              <w:t>事项认领率（0.05分）：根据东政务办发〔2020〕5号《关于印发&lt;如东县镇（街道）村（社区）公共服务事项目录清单&gt;的通知》要求，在省事项管理平台及市一体化政务服务平台认领本地区的政务服务事项，同时组织辖区内的村居（社区）认领村级政务服务事项。按认领率高低进行排名，第一名得0.05分，其余按名次依次扣减0.00</w:t>
            </w:r>
            <w:r>
              <w:rPr>
                <w:rFonts w:hint="eastAsia" w:ascii="仿宋" w:hAnsi="仿宋" w:eastAsia="仿宋" w:cs="仿宋"/>
                <w:sz w:val="24"/>
                <w:lang w:val="en-US" w:eastAsia="zh-CN"/>
              </w:rPr>
              <w:t>2</w:t>
            </w:r>
            <w:r>
              <w:rPr>
                <w:rFonts w:hint="eastAsia" w:ascii="仿宋" w:hAnsi="仿宋" w:eastAsia="仿宋" w:cs="仿宋"/>
                <w:sz w:val="24"/>
              </w:rPr>
              <w:t>分；</w:t>
            </w:r>
          </w:p>
          <w:p>
            <w:pPr>
              <w:numPr>
                <w:ilvl w:val="0"/>
                <w:numId w:val="3"/>
              </w:numPr>
              <w:spacing w:line="300" w:lineRule="exact"/>
              <w:jc w:val="left"/>
              <w:rPr>
                <w:rFonts w:ascii="仿宋" w:hAnsi="仿宋" w:eastAsia="仿宋" w:cs="仿宋"/>
                <w:sz w:val="24"/>
              </w:rPr>
            </w:pPr>
            <w:r>
              <w:rPr>
                <w:rFonts w:ascii="仿宋" w:hAnsi="仿宋" w:eastAsia="仿宋" w:cs="仿宋"/>
                <w:sz w:val="24"/>
              </w:rPr>
              <w:t>指南完善率（0.</w:t>
            </w:r>
            <w:r>
              <w:rPr>
                <w:rFonts w:hint="eastAsia" w:ascii="仿宋" w:hAnsi="仿宋" w:eastAsia="仿宋" w:cs="仿宋"/>
                <w:sz w:val="24"/>
              </w:rPr>
              <w:t>05</w:t>
            </w:r>
            <w:r>
              <w:rPr>
                <w:rFonts w:ascii="仿宋" w:hAnsi="仿宋" w:eastAsia="仿宋" w:cs="仿宋"/>
                <w:sz w:val="24"/>
              </w:rPr>
              <w:t>分）：建有政务服务事项动态更新机制，能及时更新指南信息，填写规范、内容正确、材料齐全、配置到位、数据同源，所有事项实现网上办理。不达要求，每发现一例扣0.00</w:t>
            </w:r>
            <w:r>
              <w:rPr>
                <w:rFonts w:hint="eastAsia" w:ascii="仿宋" w:hAnsi="仿宋" w:eastAsia="仿宋" w:cs="仿宋"/>
                <w:sz w:val="24"/>
                <w:lang w:val="en-US" w:eastAsia="zh-CN"/>
              </w:rPr>
              <w:t>2</w:t>
            </w:r>
            <w:r>
              <w:rPr>
                <w:rFonts w:ascii="仿宋" w:hAnsi="仿宋" w:eastAsia="仿宋" w:cs="仿宋"/>
                <w:sz w:val="24"/>
              </w:rPr>
              <w:t>分。</w:t>
            </w:r>
          </w:p>
          <w:p>
            <w:pPr>
              <w:numPr>
                <w:ilvl w:val="0"/>
                <w:numId w:val="3"/>
              </w:numPr>
              <w:spacing w:line="300" w:lineRule="exact"/>
              <w:jc w:val="left"/>
              <w:rPr>
                <w:rFonts w:ascii="仿宋" w:hAnsi="仿宋" w:eastAsia="仿宋" w:cs="仿宋"/>
                <w:sz w:val="24"/>
              </w:rPr>
            </w:pPr>
            <w:r>
              <w:rPr>
                <w:rFonts w:ascii="仿宋" w:hAnsi="仿宋" w:eastAsia="仿宋" w:cs="仿宋"/>
                <w:sz w:val="24"/>
              </w:rPr>
              <w:t>网上办件量（0.1分）：及时处理网上申报件，无超期，得0.05分，发现一例扣0.00</w:t>
            </w:r>
            <w:r>
              <w:rPr>
                <w:rFonts w:hint="eastAsia" w:ascii="仿宋" w:hAnsi="仿宋" w:eastAsia="仿宋" w:cs="仿宋"/>
                <w:sz w:val="24"/>
                <w:lang w:val="en-US" w:eastAsia="zh-CN"/>
              </w:rPr>
              <w:t>2</w:t>
            </w:r>
            <w:r>
              <w:rPr>
                <w:rFonts w:ascii="仿宋" w:hAnsi="仿宋" w:eastAsia="仿宋" w:cs="仿宋"/>
                <w:sz w:val="24"/>
              </w:rPr>
              <w:t>分；对办件量及覆盖率进行综合排名，第一名得0.</w:t>
            </w:r>
            <w:r>
              <w:rPr>
                <w:rFonts w:hint="eastAsia" w:ascii="仿宋" w:hAnsi="仿宋" w:eastAsia="仿宋" w:cs="仿宋"/>
                <w:sz w:val="24"/>
              </w:rPr>
              <w:t>05</w:t>
            </w:r>
            <w:r>
              <w:rPr>
                <w:rFonts w:ascii="仿宋" w:hAnsi="仿宋" w:eastAsia="仿宋" w:cs="仿宋"/>
                <w:sz w:val="24"/>
              </w:rPr>
              <w:t>分，其余按名次依次扣减0.00</w:t>
            </w:r>
            <w:r>
              <w:rPr>
                <w:rFonts w:hint="eastAsia" w:ascii="仿宋" w:hAnsi="仿宋" w:eastAsia="仿宋" w:cs="仿宋"/>
                <w:sz w:val="24"/>
                <w:lang w:val="en-US" w:eastAsia="zh-CN"/>
              </w:rPr>
              <w:t>2</w:t>
            </w:r>
            <w:r>
              <w:rPr>
                <w:rFonts w:ascii="仿宋" w:hAnsi="仿宋" w:eastAsia="仿宋" w:cs="仿宋"/>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838" w:type="dxa"/>
            <w:vMerge w:val="continue"/>
            <w:noWrap w:val="0"/>
            <w:vAlign w:val="top"/>
          </w:tcPr>
          <w:p>
            <w:pPr>
              <w:spacing w:line="300" w:lineRule="exact"/>
              <w:jc w:val="center"/>
              <w:rPr>
                <w:rFonts w:ascii="仿宋" w:hAnsi="仿宋" w:eastAsia="仿宋" w:cs="仿宋"/>
                <w:sz w:val="24"/>
              </w:rPr>
            </w:pPr>
          </w:p>
        </w:tc>
        <w:tc>
          <w:tcPr>
            <w:tcW w:w="838" w:type="dxa"/>
            <w:vMerge w:val="continue"/>
            <w:noWrap w:val="0"/>
            <w:vAlign w:val="top"/>
          </w:tcPr>
          <w:p>
            <w:pPr>
              <w:spacing w:line="300" w:lineRule="exact"/>
              <w:jc w:val="center"/>
              <w:rPr>
                <w:rFonts w:ascii="仿宋" w:hAnsi="仿宋" w:eastAsia="仿宋" w:cs="仿宋"/>
                <w:sz w:val="24"/>
              </w:rPr>
            </w:pPr>
          </w:p>
        </w:tc>
        <w:tc>
          <w:tcPr>
            <w:tcW w:w="2292" w:type="dxa"/>
            <w:vMerge w:val="continue"/>
            <w:noWrap w:val="0"/>
            <w:vAlign w:val="top"/>
          </w:tcPr>
          <w:p>
            <w:pPr>
              <w:spacing w:line="300" w:lineRule="exact"/>
              <w:jc w:val="center"/>
              <w:rPr>
                <w:rFonts w:ascii="仿宋" w:hAnsi="仿宋" w:eastAsia="仿宋" w:cs="仿宋"/>
                <w:sz w:val="24"/>
              </w:rPr>
            </w:pPr>
          </w:p>
        </w:tc>
        <w:tc>
          <w:tcPr>
            <w:tcW w:w="2134" w:type="dxa"/>
            <w:noWrap w:val="0"/>
            <w:vAlign w:val="center"/>
          </w:tcPr>
          <w:p>
            <w:pPr>
              <w:spacing w:line="300" w:lineRule="exact"/>
              <w:jc w:val="center"/>
              <w:rPr>
                <w:rFonts w:ascii="仿宋" w:hAnsi="仿宋" w:eastAsia="仿宋" w:cs="仿宋"/>
                <w:sz w:val="24"/>
              </w:rPr>
            </w:pPr>
            <w:r>
              <w:rPr>
                <w:rFonts w:hint="eastAsia" w:ascii="仿宋" w:hAnsi="仿宋" w:eastAsia="仿宋" w:cs="仿宋"/>
                <w:sz w:val="24"/>
              </w:rPr>
              <w:t>窗口服务</w:t>
            </w:r>
          </w:p>
        </w:tc>
        <w:tc>
          <w:tcPr>
            <w:tcW w:w="1648" w:type="dxa"/>
            <w:noWrap w:val="0"/>
            <w:vAlign w:val="center"/>
          </w:tcPr>
          <w:p>
            <w:pPr>
              <w:spacing w:line="300" w:lineRule="exact"/>
              <w:jc w:val="center"/>
              <w:rPr>
                <w:rFonts w:ascii="仿宋" w:hAnsi="仿宋" w:eastAsia="仿宋" w:cs="仿宋"/>
                <w:sz w:val="24"/>
              </w:rPr>
            </w:pPr>
            <w:r>
              <w:rPr>
                <w:rFonts w:hint="eastAsia" w:ascii="仿宋" w:hAnsi="仿宋" w:eastAsia="仿宋" w:cs="仿宋"/>
                <w:sz w:val="24"/>
              </w:rPr>
              <w:t>0.2</w:t>
            </w:r>
          </w:p>
        </w:tc>
        <w:tc>
          <w:tcPr>
            <w:tcW w:w="6660" w:type="dxa"/>
            <w:noWrap w:val="0"/>
            <w:vAlign w:val="center"/>
          </w:tcPr>
          <w:p>
            <w:pPr>
              <w:tabs>
                <w:tab w:val="left" w:pos="437"/>
              </w:tabs>
              <w:spacing w:line="300" w:lineRule="exact"/>
              <w:jc w:val="left"/>
              <w:rPr>
                <w:rFonts w:ascii="仿宋" w:hAnsi="仿宋" w:eastAsia="仿宋" w:cs="仿宋"/>
                <w:sz w:val="24"/>
              </w:rPr>
            </w:pPr>
            <w:r>
              <w:rPr>
                <w:rFonts w:hint="eastAsia" w:ascii="仿宋" w:hAnsi="仿宋" w:eastAsia="仿宋" w:cs="仿宋"/>
                <w:sz w:val="24"/>
              </w:rPr>
              <w:t>1.推行首问负责、限时办结、预约服务、延时办理、一次性告知等工作制度；落实“十要十严禁”，严格规范仪容仪表、服务态度、文明用语等；窗口设置岗位牌，公开展示窗口人员单位、姓名、职务、电话和照片，工作人员佩戴工作标志，亮明身份；常态化开展政务礼仪、政策文件和业务的培训工作，持续改进窗口服务（0.1分）；</w:t>
            </w:r>
          </w:p>
          <w:p>
            <w:pPr>
              <w:tabs>
                <w:tab w:val="left" w:pos="437"/>
              </w:tabs>
              <w:spacing w:line="300" w:lineRule="exact"/>
              <w:jc w:val="left"/>
              <w:rPr>
                <w:rFonts w:ascii="仿宋" w:hAnsi="仿宋" w:eastAsia="仿宋" w:cs="仿宋"/>
                <w:sz w:val="24"/>
              </w:rPr>
            </w:pPr>
            <w:r>
              <w:rPr>
                <w:rFonts w:hint="eastAsia" w:ascii="仿宋" w:hAnsi="仿宋" w:eastAsia="仿宋" w:cs="仿宋"/>
                <w:sz w:val="24"/>
              </w:rPr>
              <w:t>2.</w:t>
            </w:r>
            <w:r>
              <w:rPr>
                <w:rFonts w:ascii="仿宋" w:hAnsi="仿宋" w:eastAsia="仿宋" w:cs="仿宋"/>
                <w:sz w:val="24"/>
              </w:rPr>
              <w:t>设置政务公开专区，为群众提供咨询、申请、查阅等政务公开服务；利用公示栏、LED电子显示屏等载体，将进驻中心的服务事项向社会公开，内容包括事项名称、申请材料目录及要求、办理时限、收费标准及依据等；制作事项《办事指南》、申请材料示范样本及样表，在窗口或政务公开专区显著位置摆放，方便群众查阅获取</w:t>
            </w:r>
            <w:r>
              <w:rPr>
                <w:rFonts w:hint="eastAsia" w:ascii="仿宋" w:hAnsi="仿宋" w:eastAsia="仿宋" w:cs="仿宋"/>
                <w:sz w:val="24"/>
              </w:rPr>
              <w:t>；及时报送政务服务工作动态及创新做法（0.05分）；</w:t>
            </w:r>
          </w:p>
          <w:p>
            <w:pPr>
              <w:tabs>
                <w:tab w:val="left" w:pos="437"/>
              </w:tabs>
              <w:spacing w:line="300" w:lineRule="exact"/>
              <w:jc w:val="left"/>
              <w:rPr>
                <w:rFonts w:ascii="仿宋" w:hAnsi="仿宋" w:eastAsia="仿宋" w:cs="仿宋"/>
                <w:sz w:val="24"/>
              </w:rPr>
            </w:pPr>
            <w:r>
              <w:rPr>
                <w:rFonts w:hint="eastAsia" w:ascii="仿宋" w:hAnsi="仿宋" w:eastAsia="仿宋" w:cs="仿宋"/>
                <w:sz w:val="24"/>
              </w:rPr>
              <w:t>3.落实政务服务“好差评”，设置窗口评价牌、投诉电话、意见箱等渠道，方便群众提出意见、建议和投诉，并及时回访处理（0.05分）。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2" w:hRule="atLeast"/>
        </w:trPr>
        <w:tc>
          <w:tcPr>
            <w:tcW w:w="838" w:type="dxa"/>
            <w:vMerge w:val="continue"/>
            <w:noWrap w:val="0"/>
            <w:vAlign w:val="top"/>
          </w:tcPr>
          <w:p>
            <w:pPr>
              <w:spacing w:line="300" w:lineRule="exact"/>
              <w:jc w:val="center"/>
              <w:rPr>
                <w:rFonts w:ascii="仿宋" w:hAnsi="仿宋" w:eastAsia="仿宋" w:cs="仿宋"/>
                <w:sz w:val="24"/>
              </w:rPr>
            </w:pPr>
          </w:p>
        </w:tc>
        <w:tc>
          <w:tcPr>
            <w:tcW w:w="838" w:type="dxa"/>
            <w:vMerge w:val="continue"/>
            <w:noWrap w:val="0"/>
            <w:vAlign w:val="top"/>
          </w:tcPr>
          <w:p>
            <w:pPr>
              <w:spacing w:line="300" w:lineRule="exact"/>
              <w:jc w:val="center"/>
              <w:rPr>
                <w:rFonts w:ascii="仿宋" w:hAnsi="仿宋" w:eastAsia="仿宋" w:cs="仿宋"/>
                <w:sz w:val="24"/>
              </w:rPr>
            </w:pPr>
          </w:p>
        </w:tc>
        <w:tc>
          <w:tcPr>
            <w:tcW w:w="2292" w:type="dxa"/>
            <w:vMerge w:val="continue"/>
            <w:noWrap w:val="0"/>
            <w:vAlign w:val="top"/>
          </w:tcPr>
          <w:p>
            <w:pPr>
              <w:spacing w:line="300" w:lineRule="exact"/>
              <w:jc w:val="center"/>
              <w:rPr>
                <w:rFonts w:ascii="仿宋" w:hAnsi="仿宋" w:eastAsia="仿宋" w:cs="仿宋"/>
                <w:sz w:val="24"/>
              </w:rPr>
            </w:pPr>
          </w:p>
        </w:tc>
        <w:tc>
          <w:tcPr>
            <w:tcW w:w="2134" w:type="dxa"/>
            <w:noWrap w:val="0"/>
            <w:vAlign w:val="center"/>
          </w:tcPr>
          <w:p>
            <w:pPr>
              <w:spacing w:line="300" w:lineRule="exact"/>
              <w:jc w:val="center"/>
              <w:rPr>
                <w:rFonts w:ascii="仿宋" w:hAnsi="仿宋" w:eastAsia="仿宋" w:cs="仿宋"/>
                <w:sz w:val="24"/>
              </w:rPr>
            </w:pPr>
            <w:r>
              <w:rPr>
                <w:rFonts w:hint="eastAsia" w:ascii="仿宋" w:hAnsi="仿宋" w:eastAsia="仿宋" w:cs="仿宋"/>
                <w:sz w:val="24"/>
              </w:rPr>
              <w:t>帮办代办</w:t>
            </w:r>
          </w:p>
        </w:tc>
        <w:tc>
          <w:tcPr>
            <w:tcW w:w="1648" w:type="dxa"/>
            <w:noWrap w:val="0"/>
            <w:vAlign w:val="center"/>
          </w:tcPr>
          <w:p>
            <w:pPr>
              <w:spacing w:line="300" w:lineRule="exact"/>
              <w:jc w:val="center"/>
              <w:rPr>
                <w:rFonts w:ascii="仿宋" w:hAnsi="仿宋" w:eastAsia="仿宋" w:cs="仿宋"/>
                <w:sz w:val="24"/>
              </w:rPr>
            </w:pPr>
            <w:r>
              <w:rPr>
                <w:rFonts w:hint="eastAsia" w:ascii="仿宋" w:hAnsi="仿宋" w:eastAsia="仿宋" w:cs="仿宋"/>
                <w:sz w:val="24"/>
              </w:rPr>
              <w:t>0.1</w:t>
            </w:r>
          </w:p>
        </w:tc>
        <w:tc>
          <w:tcPr>
            <w:tcW w:w="6660" w:type="dxa"/>
            <w:noWrap w:val="0"/>
            <w:vAlign w:val="center"/>
          </w:tcPr>
          <w:p>
            <w:pPr>
              <w:numPr>
                <w:ilvl w:val="0"/>
                <w:numId w:val="4"/>
              </w:numPr>
              <w:spacing w:line="300" w:lineRule="exact"/>
              <w:rPr>
                <w:rFonts w:ascii="仿宋" w:hAnsi="仿宋" w:eastAsia="仿宋" w:cs="仿宋"/>
                <w:sz w:val="24"/>
              </w:rPr>
            </w:pPr>
            <w:r>
              <w:rPr>
                <w:rFonts w:hint="eastAsia" w:ascii="仿宋" w:hAnsi="仿宋" w:eastAsia="仿宋" w:cs="仿宋"/>
                <w:sz w:val="24"/>
              </w:rPr>
              <w:t>建立帮办代办队伍（配备专职人员，区不少于5人，镇（街道）不少于3人，要配有专门负责市场主体智能审批延伸服务的人员），有完善的帮办代办管理制度及代办事项清单（重点围绕民生类、企业全生命周期审批服务事项）（0.05分）；</w:t>
            </w:r>
          </w:p>
          <w:p>
            <w:pPr>
              <w:numPr>
                <w:ilvl w:val="0"/>
                <w:numId w:val="4"/>
              </w:numPr>
              <w:spacing w:line="300" w:lineRule="exact"/>
              <w:rPr>
                <w:rFonts w:ascii="仿宋" w:hAnsi="仿宋" w:eastAsia="仿宋" w:cs="仿宋"/>
                <w:sz w:val="24"/>
              </w:rPr>
            </w:pPr>
            <w:r>
              <w:rPr>
                <w:rFonts w:hint="eastAsia" w:ascii="仿宋" w:hAnsi="仿宋" w:eastAsia="仿宋" w:cs="仿宋"/>
                <w:sz w:val="24"/>
              </w:rPr>
              <w:t>对帮办代办工作进行满意度测评，对满意度不足95%的按比例进行扣分（0.05分）。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7" w:hRule="atLeast"/>
        </w:trPr>
        <w:tc>
          <w:tcPr>
            <w:tcW w:w="838" w:type="dxa"/>
            <w:vMerge w:val="continue"/>
            <w:noWrap w:val="0"/>
            <w:vAlign w:val="top"/>
          </w:tcPr>
          <w:p>
            <w:pPr>
              <w:spacing w:line="300" w:lineRule="exact"/>
              <w:jc w:val="center"/>
              <w:rPr>
                <w:rFonts w:ascii="仿宋" w:hAnsi="仿宋" w:eastAsia="仿宋" w:cs="仿宋"/>
                <w:sz w:val="24"/>
              </w:rPr>
            </w:pPr>
          </w:p>
        </w:tc>
        <w:tc>
          <w:tcPr>
            <w:tcW w:w="838" w:type="dxa"/>
            <w:vMerge w:val="continue"/>
            <w:noWrap w:val="0"/>
            <w:vAlign w:val="top"/>
          </w:tcPr>
          <w:p>
            <w:pPr>
              <w:spacing w:line="300" w:lineRule="exact"/>
              <w:jc w:val="center"/>
              <w:rPr>
                <w:rFonts w:ascii="仿宋" w:hAnsi="仿宋" w:eastAsia="仿宋" w:cs="仿宋"/>
                <w:sz w:val="24"/>
              </w:rPr>
            </w:pPr>
          </w:p>
        </w:tc>
        <w:tc>
          <w:tcPr>
            <w:tcW w:w="2292" w:type="dxa"/>
            <w:vMerge w:val="continue"/>
            <w:noWrap w:val="0"/>
            <w:vAlign w:val="top"/>
          </w:tcPr>
          <w:p>
            <w:pPr>
              <w:spacing w:line="300" w:lineRule="exact"/>
              <w:jc w:val="center"/>
              <w:rPr>
                <w:rFonts w:ascii="仿宋" w:hAnsi="仿宋" w:eastAsia="仿宋" w:cs="仿宋"/>
                <w:sz w:val="24"/>
              </w:rPr>
            </w:pPr>
          </w:p>
        </w:tc>
        <w:tc>
          <w:tcPr>
            <w:tcW w:w="2134" w:type="dxa"/>
            <w:noWrap w:val="0"/>
            <w:vAlign w:val="center"/>
          </w:tcPr>
          <w:p>
            <w:pPr>
              <w:spacing w:line="300" w:lineRule="exact"/>
              <w:jc w:val="center"/>
              <w:rPr>
                <w:rFonts w:ascii="仿宋" w:hAnsi="仿宋" w:eastAsia="仿宋" w:cs="仿宋"/>
                <w:sz w:val="24"/>
              </w:rPr>
            </w:pPr>
            <w:r>
              <w:rPr>
                <w:rFonts w:hint="eastAsia" w:ascii="仿宋" w:hAnsi="仿宋" w:eastAsia="仿宋" w:cs="仿宋"/>
                <w:sz w:val="24"/>
              </w:rPr>
              <w:t>适老化服务</w:t>
            </w:r>
          </w:p>
        </w:tc>
        <w:tc>
          <w:tcPr>
            <w:tcW w:w="1648" w:type="dxa"/>
            <w:noWrap w:val="0"/>
            <w:vAlign w:val="center"/>
          </w:tcPr>
          <w:p>
            <w:pPr>
              <w:spacing w:line="300" w:lineRule="exact"/>
              <w:jc w:val="center"/>
              <w:rPr>
                <w:rFonts w:ascii="仿宋" w:hAnsi="仿宋" w:eastAsia="仿宋" w:cs="仿宋"/>
                <w:sz w:val="24"/>
              </w:rPr>
            </w:pPr>
            <w:r>
              <w:rPr>
                <w:rFonts w:hint="eastAsia" w:ascii="仿宋" w:hAnsi="仿宋" w:eastAsia="仿宋" w:cs="仿宋"/>
                <w:sz w:val="24"/>
              </w:rPr>
              <w:t>0.1</w:t>
            </w:r>
          </w:p>
        </w:tc>
        <w:tc>
          <w:tcPr>
            <w:tcW w:w="6660" w:type="dxa"/>
            <w:noWrap w:val="0"/>
            <w:vAlign w:val="center"/>
          </w:tcPr>
          <w:p>
            <w:pPr>
              <w:numPr>
                <w:ilvl w:val="0"/>
                <w:numId w:val="5"/>
              </w:numPr>
              <w:spacing w:line="300" w:lineRule="exact"/>
              <w:jc w:val="left"/>
              <w:rPr>
                <w:rFonts w:ascii="仿宋" w:hAnsi="仿宋" w:eastAsia="仿宋" w:cs="仿宋"/>
                <w:sz w:val="24"/>
              </w:rPr>
            </w:pPr>
            <w:r>
              <w:rPr>
                <w:rFonts w:hint="eastAsia" w:ascii="仿宋" w:hAnsi="仿宋" w:eastAsia="仿宋" w:cs="仿宋"/>
                <w:sz w:val="24"/>
              </w:rPr>
              <w:t>配备老花镜、轮椅、医疗设备等服务用品，在等待区域设置“敬老专座”（0.05分）；</w:t>
            </w:r>
          </w:p>
          <w:p>
            <w:pPr>
              <w:numPr>
                <w:ilvl w:val="0"/>
                <w:numId w:val="5"/>
              </w:numPr>
              <w:spacing w:line="300" w:lineRule="exact"/>
              <w:jc w:val="left"/>
              <w:rPr>
                <w:rFonts w:ascii="仿宋" w:hAnsi="仿宋" w:eastAsia="仿宋" w:cs="仿宋"/>
                <w:sz w:val="24"/>
              </w:rPr>
            </w:pPr>
            <w:r>
              <w:rPr>
                <w:rFonts w:hint="eastAsia" w:ascii="仿宋" w:hAnsi="仿宋" w:eastAsia="仿宋" w:cs="仿宋"/>
                <w:sz w:val="24"/>
              </w:rPr>
              <w:t>安排专职服务人员，为需要帮助的老年人提供专人咨询引导、预约服务、全程陪办、帮缴代缴、政策解答、协助填表、复印打印等便利化服务（0.05分）。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838" w:type="dxa"/>
            <w:vMerge w:val="continue"/>
            <w:noWrap w:val="0"/>
            <w:vAlign w:val="center"/>
          </w:tcPr>
          <w:p>
            <w:pPr>
              <w:spacing w:line="300" w:lineRule="exact"/>
              <w:jc w:val="center"/>
              <w:rPr>
                <w:rFonts w:ascii="仿宋" w:hAnsi="仿宋" w:eastAsia="仿宋" w:cs="仿宋"/>
                <w:sz w:val="24"/>
              </w:rPr>
            </w:pPr>
          </w:p>
        </w:tc>
        <w:tc>
          <w:tcPr>
            <w:tcW w:w="838" w:type="dxa"/>
            <w:vMerge w:val="restart"/>
            <w:noWrap w:val="0"/>
            <w:vAlign w:val="center"/>
          </w:tcPr>
          <w:p>
            <w:pPr>
              <w:spacing w:line="300" w:lineRule="exact"/>
              <w:jc w:val="center"/>
              <w:rPr>
                <w:rFonts w:ascii="仿宋" w:hAnsi="仿宋" w:eastAsia="仿宋" w:cs="仿宋"/>
                <w:sz w:val="24"/>
              </w:rPr>
            </w:pPr>
            <w:r>
              <w:rPr>
                <w:rFonts w:hint="eastAsia" w:ascii="仿宋" w:hAnsi="仿宋" w:eastAsia="仿宋" w:cs="仿宋"/>
                <w:sz w:val="24"/>
              </w:rPr>
              <w:t>2</w:t>
            </w:r>
          </w:p>
        </w:tc>
        <w:tc>
          <w:tcPr>
            <w:tcW w:w="2292" w:type="dxa"/>
            <w:vMerge w:val="restart"/>
            <w:noWrap w:val="0"/>
            <w:vAlign w:val="center"/>
          </w:tcPr>
          <w:p>
            <w:pPr>
              <w:spacing w:line="300" w:lineRule="exact"/>
              <w:jc w:val="center"/>
              <w:rPr>
                <w:rFonts w:hint="default" w:ascii="仿宋" w:hAnsi="仿宋" w:eastAsia="仿宋" w:cs="仿宋"/>
                <w:sz w:val="24"/>
                <w:lang w:val="en-US" w:eastAsia="zh-CN"/>
              </w:rPr>
            </w:pPr>
            <w:r>
              <w:rPr>
                <w:rFonts w:hint="eastAsia" w:ascii="仿宋" w:hAnsi="仿宋" w:eastAsia="仿宋" w:cs="仿宋"/>
                <w:sz w:val="24"/>
                <w:lang w:val="en-US" w:eastAsia="zh-CN"/>
              </w:rPr>
              <w:t>公共资源交易管理规范化（0.5分）</w:t>
            </w:r>
          </w:p>
        </w:tc>
        <w:tc>
          <w:tcPr>
            <w:tcW w:w="2134" w:type="dxa"/>
            <w:noWrap w:val="0"/>
            <w:vAlign w:val="center"/>
          </w:tcPr>
          <w:p>
            <w:pPr>
              <w:spacing w:line="300" w:lineRule="exact"/>
              <w:jc w:val="center"/>
              <w:rPr>
                <w:rFonts w:ascii="仿宋" w:hAnsi="仿宋" w:eastAsia="仿宋" w:cs="仿宋"/>
                <w:sz w:val="24"/>
              </w:rPr>
            </w:pPr>
            <w:r>
              <w:rPr>
                <w:rFonts w:hint="eastAsia" w:ascii="仿宋" w:hAnsi="仿宋" w:eastAsia="仿宋" w:cs="仿宋"/>
                <w:sz w:val="24"/>
              </w:rPr>
              <w:t>机构设置、人员配备</w:t>
            </w:r>
          </w:p>
        </w:tc>
        <w:tc>
          <w:tcPr>
            <w:tcW w:w="1648" w:type="dxa"/>
            <w:noWrap w:val="0"/>
            <w:vAlign w:val="center"/>
          </w:tcPr>
          <w:p>
            <w:pPr>
              <w:spacing w:line="300" w:lineRule="exact"/>
              <w:jc w:val="center"/>
              <w:rPr>
                <w:rFonts w:hint="default" w:ascii="仿宋" w:hAnsi="仿宋" w:eastAsia="仿宋" w:cs="仿宋"/>
                <w:sz w:val="24"/>
                <w:lang w:val="en-US" w:eastAsia="zh-CN"/>
              </w:rPr>
            </w:pPr>
            <w:r>
              <w:rPr>
                <w:rFonts w:hint="eastAsia" w:ascii="仿宋" w:hAnsi="仿宋" w:eastAsia="仿宋" w:cs="仿宋"/>
                <w:sz w:val="24"/>
                <w:lang w:val="en-US" w:eastAsia="zh-CN"/>
              </w:rPr>
              <w:t>0.05</w:t>
            </w:r>
          </w:p>
        </w:tc>
        <w:tc>
          <w:tcPr>
            <w:tcW w:w="6660" w:type="dxa"/>
            <w:noWrap w:val="0"/>
            <w:vAlign w:val="top"/>
          </w:tcPr>
          <w:p>
            <w:pPr>
              <w:spacing w:line="300" w:lineRule="exact"/>
              <w:rPr>
                <w:rFonts w:ascii="仿宋" w:hAnsi="仿宋" w:eastAsia="仿宋" w:cs="仿宋"/>
                <w:sz w:val="24"/>
              </w:rPr>
            </w:pPr>
            <w:r>
              <w:rPr>
                <w:rFonts w:hint="eastAsia" w:ascii="仿宋" w:hAnsi="仿宋" w:eastAsia="仿宋" w:cs="仿宋"/>
                <w:sz w:val="24"/>
              </w:rPr>
              <w:t>建立区镇公共资源交易工作机构</w:t>
            </w:r>
            <w:r>
              <w:rPr>
                <w:rFonts w:hint="eastAsia" w:ascii="仿宋" w:hAnsi="仿宋" w:eastAsia="仿宋" w:cs="仿宋"/>
                <w:sz w:val="24"/>
                <w:lang w:eastAsia="zh-CN"/>
              </w:rPr>
              <w:t>：</w:t>
            </w:r>
            <w:r>
              <w:rPr>
                <w:rFonts w:hint="eastAsia" w:ascii="仿宋" w:hAnsi="仿宋" w:eastAsia="仿宋" w:cs="仿宋"/>
                <w:sz w:val="24"/>
              </w:rPr>
              <w:t>成立区镇公共资源交易领导机构，建立公共资源交易监督</w:t>
            </w:r>
            <w:r>
              <w:rPr>
                <w:rFonts w:hint="eastAsia" w:ascii="仿宋" w:hAnsi="仿宋" w:eastAsia="仿宋" w:cs="仿宋"/>
                <w:sz w:val="24"/>
                <w:lang w:val="en-US" w:eastAsia="zh-CN"/>
              </w:rPr>
              <w:t>机制</w:t>
            </w:r>
            <w:r>
              <w:rPr>
                <w:rFonts w:hint="eastAsia" w:ascii="仿宋" w:hAnsi="仿宋" w:eastAsia="仿宋" w:cs="仿宋"/>
                <w:sz w:val="24"/>
              </w:rPr>
              <w:t>，成立区镇公共资源交易中心，配备专门工作人员（0.05分）。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838" w:type="dxa"/>
            <w:vMerge w:val="continue"/>
            <w:noWrap w:val="0"/>
            <w:vAlign w:val="top"/>
          </w:tcPr>
          <w:p>
            <w:pPr>
              <w:spacing w:line="300" w:lineRule="exact"/>
              <w:jc w:val="center"/>
              <w:rPr>
                <w:rFonts w:ascii="仿宋" w:hAnsi="仿宋" w:eastAsia="仿宋" w:cs="仿宋"/>
                <w:sz w:val="24"/>
              </w:rPr>
            </w:pPr>
          </w:p>
        </w:tc>
        <w:tc>
          <w:tcPr>
            <w:tcW w:w="838" w:type="dxa"/>
            <w:vMerge w:val="continue"/>
            <w:noWrap w:val="0"/>
            <w:vAlign w:val="top"/>
          </w:tcPr>
          <w:p>
            <w:pPr>
              <w:spacing w:line="300" w:lineRule="exact"/>
              <w:jc w:val="center"/>
              <w:rPr>
                <w:rFonts w:ascii="仿宋" w:hAnsi="仿宋" w:eastAsia="仿宋" w:cs="仿宋"/>
                <w:sz w:val="24"/>
              </w:rPr>
            </w:pPr>
          </w:p>
        </w:tc>
        <w:tc>
          <w:tcPr>
            <w:tcW w:w="2292" w:type="dxa"/>
            <w:vMerge w:val="continue"/>
            <w:noWrap w:val="0"/>
            <w:vAlign w:val="top"/>
          </w:tcPr>
          <w:p>
            <w:pPr>
              <w:spacing w:line="300" w:lineRule="exact"/>
              <w:jc w:val="center"/>
              <w:rPr>
                <w:rFonts w:ascii="仿宋" w:hAnsi="仿宋" w:eastAsia="仿宋" w:cs="仿宋"/>
                <w:sz w:val="24"/>
              </w:rPr>
            </w:pPr>
          </w:p>
        </w:tc>
        <w:tc>
          <w:tcPr>
            <w:tcW w:w="2134" w:type="dxa"/>
            <w:noWrap w:val="0"/>
            <w:vAlign w:val="center"/>
          </w:tcPr>
          <w:p>
            <w:pPr>
              <w:spacing w:line="300" w:lineRule="exact"/>
              <w:jc w:val="center"/>
              <w:rPr>
                <w:rFonts w:ascii="仿宋" w:hAnsi="仿宋" w:eastAsia="仿宋" w:cs="仿宋"/>
                <w:sz w:val="24"/>
              </w:rPr>
            </w:pPr>
            <w:r>
              <w:rPr>
                <w:rFonts w:hint="eastAsia" w:ascii="仿宋" w:hAnsi="仿宋" w:eastAsia="仿宋" w:cs="仿宋"/>
                <w:sz w:val="24"/>
              </w:rPr>
              <w:t>管理制度、操作办法</w:t>
            </w:r>
          </w:p>
        </w:tc>
        <w:tc>
          <w:tcPr>
            <w:tcW w:w="1648" w:type="dxa"/>
            <w:noWrap w:val="0"/>
            <w:vAlign w:val="center"/>
          </w:tcPr>
          <w:p>
            <w:pPr>
              <w:spacing w:line="300" w:lineRule="exact"/>
              <w:jc w:val="center"/>
              <w:rPr>
                <w:rFonts w:hint="default" w:ascii="仿宋" w:hAnsi="仿宋" w:eastAsia="仿宋" w:cs="仿宋"/>
                <w:sz w:val="24"/>
                <w:lang w:val="en-US" w:eastAsia="zh-CN"/>
              </w:rPr>
            </w:pPr>
            <w:r>
              <w:rPr>
                <w:rFonts w:hint="eastAsia" w:ascii="仿宋" w:hAnsi="仿宋" w:eastAsia="仿宋" w:cs="仿宋"/>
                <w:sz w:val="24"/>
                <w:lang w:val="en-US" w:eastAsia="zh-CN"/>
              </w:rPr>
              <w:t>0.05</w:t>
            </w:r>
          </w:p>
        </w:tc>
        <w:tc>
          <w:tcPr>
            <w:tcW w:w="6660" w:type="dxa"/>
            <w:noWrap w:val="0"/>
            <w:vAlign w:val="top"/>
          </w:tcPr>
          <w:p>
            <w:pPr>
              <w:spacing w:line="300" w:lineRule="exact"/>
              <w:rPr>
                <w:rFonts w:ascii="仿宋" w:hAnsi="仿宋" w:eastAsia="仿宋" w:cs="仿宋"/>
                <w:sz w:val="24"/>
              </w:rPr>
            </w:pPr>
            <w:r>
              <w:rPr>
                <w:rFonts w:hint="eastAsia" w:ascii="仿宋" w:hAnsi="仿宋" w:eastAsia="仿宋" w:cs="仿宋"/>
                <w:sz w:val="24"/>
              </w:rPr>
              <w:t>建立健全区镇公共资源交易管理制度，明确交易操作办法和流程，并公开公示。实现决策、监督、执行相互分离、相互协调的工作机制（0.05分）。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5" w:hRule="atLeast"/>
        </w:trPr>
        <w:tc>
          <w:tcPr>
            <w:tcW w:w="838" w:type="dxa"/>
            <w:vMerge w:val="continue"/>
            <w:noWrap w:val="0"/>
            <w:vAlign w:val="top"/>
          </w:tcPr>
          <w:p>
            <w:pPr>
              <w:spacing w:line="300" w:lineRule="exact"/>
              <w:jc w:val="center"/>
              <w:rPr>
                <w:rFonts w:ascii="仿宋" w:hAnsi="仿宋" w:eastAsia="仿宋" w:cs="仿宋"/>
                <w:sz w:val="24"/>
              </w:rPr>
            </w:pPr>
          </w:p>
        </w:tc>
        <w:tc>
          <w:tcPr>
            <w:tcW w:w="838" w:type="dxa"/>
            <w:vMerge w:val="continue"/>
            <w:noWrap w:val="0"/>
            <w:vAlign w:val="top"/>
          </w:tcPr>
          <w:p>
            <w:pPr>
              <w:spacing w:line="300" w:lineRule="exact"/>
              <w:jc w:val="center"/>
              <w:rPr>
                <w:rFonts w:ascii="仿宋" w:hAnsi="仿宋" w:eastAsia="仿宋" w:cs="仿宋"/>
                <w:sz w:val="24"/>
              </w:rPr>
            </w:pPr>
          </w:p>
        </w:tc>
        <w:tc>
          <w:tcPr>
            <w:tcW w:w="2292" w:type="dxa"/>
            <w:vMerge w:val="continue"/>
            <w:noWrap w:val="0"/>
            <w:vAlign w:val="top"/>
          </w:tcPr>
          <w:p>
            <w:pPr>
              <w:spacing w:line="300" w:lineRule="exact"/>
              <w:jc w:val="center"/>
              <w:rPr>
                <w:rFonts w:ascii="仿宋" w:hAnsi="仿宋" w:eastAsia="仿宋" w:cs="仿宋"/>
                <w:sz w:val="24"/>
              </w:rPr>
            </w:pPr>
          </w:p>
        </w:tc>
        <w:tc>
          <w:tcPr>
            <w:tcW w:w="2134" w:type="dxa"/>
            <w:noWrap w:val="0"/>
            <w:vAlign w:val="center"/>
          </w:tcPr>
          <w:p>
            <w:pPr>
              <w:spacing w:line="300" w:lineRule="exact"/>
              <w:jc w:val="center"/>
              <w:rPr>
                <w:rFonts w:ascii="仿宋" w:hAnsi="仿宋" w:eastAsia="仿宋" w:cs="仿宋"/>
                <w:sz w:val="24"/>
              </w:rPr>
            </w:pPr>
            <w:r>
              <w:rPr>
                <w:rFonts w:hint="eastAsia" w:ascii="仿宋" w:hAnsi="仿宋" w:eastAsia="仿宋" w:cs="仿宋"/>
                <w:sz w:val="24"/>
              </w:rPr>
              <w:t>电子交易平台建设、交易场所标准化</w:t>
            </w:r>
          </w:p>
        </w:tc>
        <w:tc>
          <w:tcPr>
            <w:tcW w:w="1648" w:type="dxa"/>
            <w:noWrap w:val="0"/>
            <w:vAlign w:val="center"/>
          </w:tcPr>
          <w:p>
            <w:pPr>
              <w:spacing w:line="300" w:lineRule="exact"/>
              <w:jc w:val="center"/>
              <w:rPr>
                <w:rFonts w:hint="default" w:ascii="仿宋" w:hAnsi="仿宋" w:eastAsia="仿宋" w:cs="仿宋"/>
                <w:sz w:val="24"/>
                <w:lang w:val="en-US" w:eastAsia="zh-CN"/>
              </w:rPr>
            </w:pPr>
            <w:r>
              <w:rPr>
                <w:rFonts w:hint="eastAsia" w:ascii="仿宋" w:hAnsi="仿宋" w:eastAsia="仿宋" w:cs="仿宋"/>
                <w:sz w:val="24"/>
                <w:lang w:val="en-US" w:eastAsia="zh-CN"/>
              </w:rPr>
              <w:t>0.2</w:t>
            </w:r>
          </w:p>
        </w:tc>
        <w:tc>
          <w:tcPr>
            <w:tcW w:w="6660" w:type="dxa"/>
            <w:noWrap w:val="0"/>
            <w:vAlign w:val="top"/>
          </w:tcPr>
          <w:p>
            <w:pPr>
              <w:tabs>
                <w:tab w:val="left" w:pos="4270"/>
              </w:tabs>
              <w:spacing w:line="300" w:lineRule="exact"/>
              <w:rPr>
                <w:rFonts w:ascii="仿宋" w:hAnsi="仿宋" w:eastAsia="仿宋" w:cs="仿宋"/>
                <w:sz w:val="24"/>
              </w:rPr>
            </w:pPr>
            <w:r>
              <w:rPr>
                <w:rFonts w:hint="eastAsia" w:ascii="仿宋" w:hAnsi="仿宋" w:eastAsia="仿宋" w:cs="仿宋"/>
                <w:sz w:val="24"/>
              </w:rPr>
              <w:t>1.办公场所和办公设施完备，有固定的开标室、评标室和信息发布栏，电脑、打印机，录音录像设备等硬件设施良好（0.</w:t>
            </w:r>
            <w:r>
              <w:rPr>
                <w:rFonts w:hint="eastAsia" w:ascii="仿宋" w:hAnsi="仿宋" w:eastAsia="仿宋" w:cs="仿宋"/>
                <w:sz w:val="24"/>
                <w:lang w:val="en-US" w:eastAsia="zh-CN"/>
              </w:rPr>
              <w:t>05</w:t>
            </w:r>
            <w:r>
              <w:rPr>
                <w:rFonts w:hint="eastAsia" w:ascii="仿宋" w:hAnsi="仿宋" w:eastAsia="仿宋" w:cs="仿宋"/>
                <w:sz w:val="24"/>
              </w:rPr>
              <w:t>分）；</w:t>
            </w:r>
          </w:p>
          <w:p>
            <w:pPr>
              <w:tabs>
                <w:tab w:val="left" w:pos="4270"/>
              </w:tabs>
              <w:spacing w:line="300" w:lineRule="exact"/>
              <w:rPr>
                <w:rFonts w:ascii="仿宋" w:hAnsi="仿宋" w:eastAsia="仿宋" w:cs="仿宋"/>
                <w:sz w:val="24"/>
              </w:rPr>
            </w:pPr>
            <w:r>
              <w:rPr>
                <w:rFonts w:hint="eastAsia" w:ascii="仿宋" w:hAnsi="仿宋" w:eastAsia="仿宋" w:cs="仿宋"/>
                <w:sz w:val="24"/>
              </w:rPr>
              <w:t>2.建立、使用市县认可的电子交易平台系统(0.1</w:t>
            </w:r>
            <w:r>
              <w:rPr>
                <w:rFonts w:hint="eastAsia" w:ascii="仿宋" w:hAnsi="仿宋" w:eastAsia="仿宋" w:cs="仿宋"/>
                <w:sz w:val="24"/>
                <w:lang w:val="en-US" w:eastAsia="zh-CN"/>
              </w:rPr>
              <w:t>5</w:t>
            </w:r>
            <w:r>
              <w:rPr>
                <w:rFonts w:hint="eastAsia" w:ascii="仿宋" w:hAnsi="仿宋" w:eastAsia="仿宋" w:cs="仿宋"/>
                <w:sz w:val="24"/>
              </w:rPr>
              <w:t>分)；</w:t>
            </w:r>
          </w:p>
          <w:p>
            <w:pPr>
              <w:tabs>
                <w:tab w:val="left" w:pos="4270"/>
              </w:tabs>
              <w:spacing w:line="300" w:lineRule="exact"/>
              <w:rPr>
                <w:rFonts w:ascii="仿宋" w:hAnsi="仿宋" w:eastAsia="仿宋" w:cs="仿宋"/>
                <w:sz w:val="24"/>
              </w:rPr>
            </w:pPr>
            <w:r>
              <w:rPr>
                <w:rFonts w:hint="eastAsia" w:ascii="仿宋" w:hAnsi="仿宋" w:eastAsia="仿宋" w:cs="仿宋"/>
                <w:sz w:val="24"/>
              </w:rPr>
              <w:t>3.特色亮点工作额外加分。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9" w:hRule="atLeast"/>
        </w:trPr>
        <w:tc>
          <w:tcPr>
            <w:tcW w:w="838" w:type="dxa"/>
            <w:vMerge w:val="continue"/>
            <w:noWrap w:val="0"/>
            <w:vAlign w:val="top"/>
          </w:tcPr>
          <w:p>
            <w:pPr>
              <w:spacing w:line="300" w:lineRule="exact"/>
              <w:jc w:val="center"/>
              <w:rPr>
                <w:rFonts w:ascii="仿宋" w:hAnsi="仿宋" w:eastAsia="仿宋" w:cs="仿宋"/>
                <w:sz w:val="24"/>
              </w:rPr>
            </w:pPr>
          </w:p>
        </w:tc>
        <w:tc>
          <w:tcPr>
            <w:tcW w:w="838" w:type="dxa"/>
            <w:vMerge w:val="continue"/>
            <w:noWrap w:val="0"/>
            <w:vAlign w:val="top"/>
          </w:tcPr>
          <w:p>
            <w:pPr>
              <w:spacing w:line="300" w:lineRule="exact"/>
              <w:jc w:val="center"/>
              <w:rPr>
                <w:rFonts w:ascii="仿宋" w:hAnsi="仿宋" w:eastAsia="仿宋" w:cs="仿宋"/>
                <w:sz w:val="24"/>
              </w:rPr>
            </w:pPr>
          </w:p>
        </w:tc>
        <w:tc>
          <w:tcPr>
            <w:tcW w:w="2292" w:type="dxa"/>
            <w:vMerge w:val="continue"/>
            <w:noWrap w:val="0"/>
            <w:vAlign w:val="top"/>
          </w:tcPr>
          <w:p>
            <w:pPr>
              <w:spacing w:line="300" w:lineRule="exact"/>
              <w:jc w:val="center"/>
              <w:rPr>
                <w:rFonts w:ascii="仿宋" w:hAnsi="仿宋" w:eastAsia="仿宋" w:cs="仿宋"/>
                <w:sz w:val="24"/>
              </w:rPr>
            </w:pPr>
          </w:p>
        </w:tc>
        <w:tc>
          <w:tcPr>
            <w:tcW w:w="2134" w:type="dxa"/>
            <w:noWrap w:val="0"/>
            <w:vAlign w:val="center"/>
          </w:tcPr>
          <w:p>
            <w:pPr>
              <w:spacing w:line="300" w:lineRule="exact"/>
              <w:jc w:val="center"/>
              <w:rPr>
                <w:rFonts w:ascii="仿宋" w:hAnsi="仿宋" w:eastAsia="仿宋" w:cs="仿宋"/>
                <w:sz w:val="24"/>
              </w:rPr>
            </w:pPr>
            <w:r>
              <w:rPr>
                <w:rFonts w:hint="eastAsia" w:ascii="仿宋" w:hAnsi="仿宋" w:eastAsia="仿宋" w:cs="仿宋"/>
                <w:sz w:val="24"/>
              </w:rPr>
              <w:t>信息公开、规范操作、异议投诉处理</w:t>
            </w:r>
          </w:p>
        </w:tc>
        <w:tc>
          <w:tcPr>
            <w:tcW w:w="1648" w:type="dxa"/>
            <w:noWrap w:val="0"/>
            <w:vAlign w:val="center"/>
          </w:tcPr>
          <w:p>
            <w:pPr>
              <w:spacing w:line="300" w:lineRule="exact"/>
              <w:jc w:val="center"/>
              <w:rPr>
                <w:rFonts w:hint="default" w:ascii="仿宋" w:hAnsi="仿宋" w:eastAsia="仿宋" w:cs="仿宋"/>
                <w:sz w:val="24"/>
                <w:lang w:val="en-US" w:eastAsia="zh-CN"/>
              </w:rPr>
            </w:pPr>
            <w:r>
              <w:rPr>
                <w:rFonts w:hint="eastAsia" w:ascii="仿宋" w:hAnsi="仿宋" w:eastAsia="仿宋" w:cs="仿宋"/>
                <w:sz w:val="24"/>
                <w:lang w:val="en-US" w:eastAsia="zh-CN"/>
              </w:rPr>
              <w:t>0.15</w:t>
            </w:r>
          </w:p>
        </w:tc>
        <w:tc>
          <w:tcPr>
            <w:tcW w:w="6660" w:type="dxa"/>
            <w:noWrap w:val="0"/>
            <w:vAlign w:val="top"/>
          </w:tcPr>
          <w:p>
            <w:pPr>
              <w:tabs>
                <w:tab w:val="left" w:pos="4270"/>
              </w:tabs>
              <w:spacing w:line="300" w:lineRule="exact"/>
              <w:rPr>
                <w:rFonts w:ascii="仿宋" w:hAnsi="仿宋" w:eastAsia="仿宋" w:cs="仿宋"/>
                <w:sz w:val="24"/>
              </w:rPr>
            </w:pPr>
            <w:r>
              <w:rPr>
                <w:rFonts w:hint="eastAsia" w:ascii="仿宋" w:hAnsi="仿宋" w:eastAsia="仿宋" w:cs="仿宋"/>
                <w:sz w:val="24"/>
              </w:rPr>
              <w:t>1.交易信息须在南通市公共资源交易网等网站发布，招标信息、资格要求、中标候选人、中标人等要素齐全</w:t>
            </w:r>
            <w:r>
              <w:rPr>
                <w:rFonts w:hint="eastAsia" w:ascii="仿宋" w:hAnsi="仿宋" w:eastAsia="仿宋" w:cs="仿宋"/>
                <w:sz w:val="24"/>
                <w:lang w:eastAsia="zh-CN"/>
              </w:rPr>
              <w:t>、</w:t>
            </w:r>
            <w:r>
              <w:rPr>
                <w:rFonts w:hint="eastAsia" w:ascii="仿宋" w:hAnsi="仿宋" w:eastAsia="仿宋" w:cs="仿宋"/>
                <w:sz w:val="24"/>
                <w:lang w:val="en-US" w:eastAsia="zh-CN"/>
              </w:rPr>
              <w:t>格式规范</w:t>
            </w:r>
            <w:r>
              <w:rPr>
                <w:rFonts w:hint="eastAsia" w:ascii="仿宋" w:hAnsi="仿宋" w:eastAsia="仿宋" w:cs="仿宋"/>
                <w:sz w:val="24"/>
              </w:rPr>
              <w:t>，公示时间合理合法(0.05分)；</w:t>
            </w:r>
          </w:p>
          <w:p>
            <w:pPr>
              <w:tabs>
                <w:tab w:val="left" w:pos="4270"/>
              </w:tabs>
              <w:spacing w:line="300" w:lineRule="exact"/>
              <w:rPr>
                <w:rFonts w:ascii="仿宋" w:hAnsi="仿宋" w:eastAsia="仿宋" w:cs="仿宋"/>
                <w:sz w:val="24"/>
              </w:rPr>
            </w:pPr>
            <w:r>
              <w:rPr>
                <w:rFonts w:hint="eastAsia" w:ascii="仿宋" w:hAnsi="仿宋" w:eastAsia="仿宋" w:cs="仿宋"/>
                <w:sz w:val="24"/>
              </w:rPr>
              <w:t>2.交易项目按规定统一进场，规范交易，资料齐全，服务规范，监管到位，成效良好(0.05分)；</w:t>
            </w:r>
          </w:p>
          <w:p>
            <w:pPr>
              <w:tabs>
                <w:tab w:val="left" w:pos="4270"/>
              </w:tabs>
              <w:spacing w:line="300" w:lineRule="exact"/>
              <w:rPr>
                <w:rFonts w:ascii="仿宋" w:hAnsi="仿宋" w:eastAsia="仿宋" w:cs="仿宋"/>
                <w:sz w:val="24"/>
              </w:rPr>
            </w:pPr>
            <w:r>
              <w:rPr>
                <w:rFonts w:hint="eastAsia" w:ascii="仿宋" w:hAnsi="仿宋" w:eastAsia="仿宋" w:cs="仿宋"/>
                <w:sz w:val="24"/>
              </w:rPr>
              <w:t>3.异议</w:t>
            </w:r>
            <w:r>
              <w:rPr>
                <w:rFonts w:hint="eastAsia" w:ascii="仿宋" w:hAnsi="仿宋" w:eastAsia="仿宋" w:cs="仿宋"/>
                <w:sz w:val="24"/>
                <w:lang w:eastAsia="zh-CN"/>
              </w:rPr>
              <w:t>（</w:t>
            </w:r>
            <w:r>
              <w:rPr>
                <w:rFonts w:hint="eastAsia" w:ascii="仿宋" w:hAnsi="仿宋" w:eastAsia="仿宋" w:cs="仿宋"/>
                <w:sz w:val="24"/>
                <w:lang w:val="en-US" w:eastAsia="zh-CN"/>
              </w:rPr>
              <w:t>质疑</w:t>
            </w:r>
            <w:r>
              <w:rPr>
                <w:rFonts w:hint="eastAsia" w:ascii="仿宋" w:hAnsi="仿宋" w:eastAsia="仿宋" w:cs="仿宋"/>
                <w:sz w:val="24"/>
                <w:lang w:eastAsia="zh-CN"/>
              </w:rPr>
              <w:t>）</w:t>
            </w:r>
            <w:r>
              <w:rPr>
                <w:rFonts w:hint="eastAsia" w:ascii="仿宋" w:hAnsi="仿宋" w:eastAsia="仿宋" w:cs="仿宋"/>
                <w:sz w:val="24"/>
              </w:rPr>
              <w:t>投诉处理规范，招标人</w:t>
            </w:r>
            <w:r>
              <w:rPr>
                <w:rFonts w:hint="eastAsia" w:ascii="仿宋" w:hAnsi="仿宋" w:eastAsia="仿宋" w:cs="仿宋"/>
                <w:sz w:val="24"/>
                <w:lang w:eastAsia="zh-CN"/>
              </w:rPr>
              <w:t>（</w:t>
            </w:r>
            <w:r>
              <w:rPr>
                <w:rFonts w:hint="eastAsia" w:ascii="仿宋" w:hAnsi="仿宋" w:eastAsia="仿宋" w:cs="仿宋"/>
                <w:sz w:val="24"/>
                <w:lang w:val="en-US" w:eastAsia="zh-CN"/>
              </w:rPr>
              <w:t>采购人</w:t>
            </w:r>
            <w:r>
              <w:rPr>
                <w:rFonts w:hint="eastAsia" w:ascii="仿宋" w:hAnsi="仿宋" w:eastAsia="仿宋" w:cs="仿宋"/>
                <w:sz w:val="24"/>
                <w:lang w:eastAsia="zh-CN"/>
              </w:rPr>
              <w:t>）</w:t>
            </w:r>
            <w:r>
              <w:rPr>
                <w:rFonts w:hint="eastAsia" w:ascii="仿宋" w:hAnsi="仿宋" w:eastAsia="仿宋" w:cs="仿宋"/>
                <w:sz w:val="24"/>
              </w:rPr>
              <w:t>按规定</w:t>
            </w:r>
            <w:r>
              <w:rPr>
                <w:rFonts w:hint="eastAsia" w:ascii="仿宋" w:hAnsi="仿宋" w:eastAsia="仿宋" w:cs="仿宋"/>
                <w:sz w:val="24"/>
                <w:lang w:val="en-US" w:eastAsia="zh-CN"/>
              </w:rPr>
              <w:t>时限</w:t>
            </w:r>
            <w:r>
              <w:rPr>
                <w:rFonts w:hint="eastAsia" w:ascii="仿宋" w:hAnsi="仿宋" w:eastAsia="仿宋" w:cs="仿宋"/>
                <w:sz w:val="24"/>
              </w:rPr>
              <w:t>对异议（质疑）作出书面答复</w:t>
            </w:r>
            <w:r>
              <w:rPr>
                <w:rFonts w:hint="eastAsia" w:ascii="仿宋" w:hAnsi="仿宋" w:eastAsia="仿宋" w:cs="仿宋"/>
                <w:sz w:val="24"/>
                <w:lang w:eastAsia="zh-CN"/>
              </w:rPr>
              <w:t>。</w:t>
            </w:r>
            <w:r>
              <w:rPr>
                <w:rFonts w:hint="eastAsia" w:ascii="仿宋" w:hAnsi="仿宋" w:eastAsia="仿宋" w:cs="仿宋"/>
                <w:sz w:val="24"/>
              </w:rPr>
              <w:t>异议人对答复不满进行投诉的，由区镇监督机构负责进行调查处理，并在规定期限内进行处理(0.05分)。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trPr>
        <w:tc>
          <w:tcPr>
            <w:tcW w:w="838" w:type="dxa"/>
            <w:vMerge w:val="continue"/>
            <w:noWrap w:val="0"/>
            <w:vAlign w:val="top"/>
          </w:tcPr>
          <w:p>
            <w:pPr>
              <w:spacing w:line="300" w:lineRule="exact"/>
              <w:jc w:val="center"/>
              <w:rPr>
                <w:rFonts w:ascii="仿宋" w:hAnsi="仿宋" w:eastAsia="仿宋" w:cs="仿宋"/>
                <w:sz w:val="24"/>
              </w:rPr>
            </w:pPr>
          </w:p>
        </w:tc>
        <w:tc>
          <w:tcPr>
            <w:tcW w:w="838" w:type="dxa"/>
            <w:vMerge w:val="continue"/>
            <w:noWrap w:val="0"/>
            <w:vAlign w:val="top"/>
          </w:tcPr>
          <w:p>
            <w:pPr>
              <w:spacing w:line="300" w:lineRule="exact"/>
              <w:jc w:val="center"/>
              <w:rPr>
                <w:rFonts w:ascii="仿宋" w:hAnsi="仿宋" w:eastAsia="仿宋" w:cs="仿宋"/>
                <w:sz w:val="24"/>
              </w:rPr>
            </w:pPr>
          </w:p>
        </w:tc>
        <w:tc>
          <w:tcPr>
            <w:tcW w:w="2292" w:type="dxa"/>
            <w:vMerge w:val="continue"/>
            <w:noWrap w:val="0"/>
            <w:vAlign w:val="top"/>
          </w:tcPr>
          <w:p>
            <w:pPr>
              <w:spacing w:line="300" w:lineRule="exact"/>
              <w:jc w:val="center"/>
              <w:rPr>
                <w:rFonts w:ascii="仿宋" w:hAnsi="仿宋" w:eastAsia="仿宋" w:cs="仿宋"/>
                <w:sz w:val="24"/>
              </w:rPr>
            </w:pPr>
          </w:p>
        </w:tc>
        <w:tc>
          <w:tcPr>
            <w:tcW w:w="2134" w:type="dxa"/>
            <w:noWrap w:val="0"/>
            <w:vAlign w:val="center"/>
          </w:tcPr>
          <w:p>
            <w:pPr>
              <w:spacing w:line="300" w:lineRule="exact"/>
              <w:jc w:val="center"/>
              <w:rPr>
                <w:rFonts w:ascii="仿宋" w:hAnsi="仿宋" w:eastAsia="仿宋" w:cs="仿宋"/>
                <w:sz w:val="24"/>
              </w:rPr>
            </w:pPr>
            <w:r>
              <w:rPr>
                <w:rFonts w:hint="eastAsia" w:ascii="仿宋" w:hAnsi="仿宋" w:eastAsia="仿宋" w:cs="仿宋"/>
                <w:sz w:val="24"/>
              </w:rPr>
              <w:t>档案管理</w:t>
            </w:r>
          </w:p>
        </w:tc>
        <w:tc>
          <w:tcPr>
            <w:tcW w:w="1648" w:type="dxa"/>
            <w:noWrap w:val="0"/>
            <w:vAlign w:val="center"/>
          </w:tcPr>
          <w:p>
            <w:pPr>
              <w:spacing w:line="300" w:lineRule="exact"/>
              <w:jc w:val="center"/>
              <w:rPr>
                <w:rFonts w:hint="default" w:ascii="仿宋" w:hAnsi="仿宋" w:eastAsia="仿宋" w:cs="仿宋"/>
                <w:sz w:val="24"/>
                <w:lang w:val="en-US" w:eastAsia="zh-CN"/>
              </w:rPr>
            </w:pPr>
            <w:r>
              <w:rPr>
                <w:rFonts w:hint="eastAsia" w:ascii="仿宋" w:hAnsi="仿宋" w:eastAsia="仿宋" w:cs="仿宋"/>
                <w:sz w:val="24"/>
                <w:lang w:val="en-US" w:eastAsia="zh-CN"/>
              </w:rPr>
              <w:t>0.05</w:t>
            </w:r>
          </w:p>
        </w:tc>
        <w:tc>
          <w:tcPr>
            <w:tcW w:w="6660" w:type="dxa"/>
            <w:noWrap w:val="0"/>
            <w:vAlign w:val="top"/>
          </w:tcPr>
          <w:p>
            <w:pPr>
              <w:spacing w:line="300" w:lineRule="exact"/>
              <w:jc w:val="left"/>
              <w:rPr>
                <w:rFonts w:ascii="仿宋" w:hAnsi="仿宋" w:eastAsia="仿宋" w:cs="仿宋"/>
                <w:sz w:val="24"/>
              </w:rPr>
            </w:pPr>
            <w:r>
              <w:rPr>
                <w:rFonts w:hint="eastAsia" w:ascii="仿宋" w:hAnsi="仿宋" w:eastAsia="仿宋" w:cs="仿宋"/>
                <w:sz w:val="24"/>
              </w:rPr>
              <w:t>严格按照档案管理的规定，及时收集、整理、归档各个交易环节的文件资料，确保文件档案的完整性、真实性，并在项目验收后，及时按规定将全部档案资料整理统一保管，电子化交易档案实行网上云存储。（0.05分）。</w:t>
            </w:r>
          </w:p>
        </w:tc>
      </w:tr>
    </w:tbl>
    <w:p>
      <w:pPr>
        <w:pStyle w:val="2"/>
        <w:rPr>
          <w:rFonts w:hint="eastAsia"/>
        </w:rPr>
        <w:sectPr>
          <w:pgSz w:w="16838" w:h="11906" w:orient="landscape"/>
          <w:pgMar w:top="1588" w:right="1701" w:bottom="1588" w:left="1701" w:header="851" w:footer="992" w:gutter="0"/>
          <w:pgNumType w:fmt="numberInDash"/>
          <w:cols w:space="720" w:num="1"/>
          <w:docGrid w:type="lines" w:linePitch="312" w:charSpace="0"/>
        </w:sectPr>
      </w:pPr>
    </w:p>
    <w:p>
      <w:pPr>
        <w:pStyle w:val="2"/>
        <w:ind w:left="0" w:leftChars="0" w:firstLine="0" w:firstLineChars="0"/>
        <w:rPr>
          <w:rFonts w:hint="eastAsia"/>
        </w:rPr>
        <w:sectPr>
          <w:pgSz w:w="16838" w:h="11906" w:orient="landscape"/>
          <w:pgMar w:top="1588" w:right="1701" w:bottom="1588" w:left="1701" w:header="851" w:footer="992" w:gutter="0"/>
          <w:pgNumType w:fmt="numberInDash"/>
          <w:cols w:space="720" w:num="1"/>
          <w:docGrid w:type="lines" w:linePitch="312" w:charSpace="0"/>
        </w:sectPr>
      </w:pPr>
    </w:p>
    <w:p>
      <w:pPr>
        <w:pStyle w:val="2"/>
        <w:ind w:left="0" w:leftChars="0" w:firstLine="0" w:firstLineChars="0"/>
        <w:rPr>
          <w:rFonts w:hint="eastAsia"/>
        </w:rPr>
      </w:pPr>
    </w:p>
    <w:p/>
    <w:sectPr>
      <w:pgSz w:w="16838" w:h="11906" w:orient="landscape"/>
      <w:pgMar w:top="1588" w:right="1701" w:bottom="1588" w:left="1701"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32DA284"/>
    <w:multiLevelType w:val="singleLevel"/>
    <w:tmpl w:val="B32DA284"/>
    <w:lvl w:ilvl="0" w:tentative="0">
      <w:start w:val="1"/>
      <w:numFmt w:val="decimal"/>
      <w:lvlText w:val="%1."/>
      <w:lvlJc w:val="left"/>
      <w:pPr>
        <w:tabs>
          <w:tab w:val="left" w:pos="312"/>
        </w:tabs>
      </w:pPr>
    </w:lvl>
  </w:abstractNum>
  <w:abstractNum w:abstractNumId="1">
    <w:nsid w:val="EDC7BB24"/>
    <w:multiLevelType w:val="singleLevel"/>
    <w:tmpl w:val="EDC7BB24"/>
    <w:lvl w:ilvl="0" w:tentative="0">
      <w:start w:val="1"/>
      <w:numFmt w:val="decimal"/>
      <w:lvlText w:val="%1."/>
      <w:lvlJc w:val="left"/>
      <w:pPr>
        <w:tabs>
          <w:tab w:val="left" w:pos="312"/>
        </w:tabs>
      </w:pPr>
    </w:lvl>
  </w:abstractNum>
  <w:abstractNum w:abstractNumId="2">
    <w:nsid w:val="FBEA3D6B"/>
    <w:multiLevelType w:val="singleLevel"/>
    <w:tmpl w:val="FBEA3D6B"/>
    <w:lvl w:ilvl="0" w:tentative="0">
      <w:start w:val="1"/>
      <w:numFmt w:val="decimal"/>
      <w:lvlText w:val="%1."/>
      <w:lvlJc w:val="left"/>
      <w:pPr>
        <w:tabs>
          <w:tab w:val="left" w:pos="312"/>
        </w:tabs>
      </w:pPr>
    </w:lvl>
  </w:abstractNum>
  <w:abstractNum w:abstractNumId="3">
    <w:nsid w:val="2D92910E"/>
    <w:multiLevelType w:val="singleLevel"/>
    <w:tmpl w:val="2D92910E"/>
    <w:lvl w:ilvl="0" w:tentative="0">
      <w:start w:val="1"/>
      <w:numFmt w:val="decimal"/>
      <w:lvlText w:val="%1."/>
      <w:lvlJc w:val="left"/>
      <w:pPr>
        <w:tabs>
          <w:tab w:val="left" w:pos="312"/>
        </w:tabs>
      </w:pPr>
    </w:lvl>
  </w:abstractNum>
  <w:abstractNum w:abstractNumId="4">
    <w:nsid w:val="4B854C7F"/>
    <w:multiLevelType w:val="singleLevel"/>
    <w:tmpl w:val="4B854C7F"/>
    <w:lvl w:ilvl="0" w:tentative="0">
      <w:start w:val="1"/>
      <w:numFmt w:val="decimal"/>
      <w:lvlText w:val="%1."/>
      <w:lvlJc w:val="left"/>
      <w:pPr>
        <w:tabs>
          <w:tab w:val="left" w:pos="312"/>
        </w:tabs>
      </w:p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DFA7F9A"/>
    <w:rsid w:val="4DFA7F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lang w:val="en-US" w:eastAsia="zh-CN" w:bidi="ar-SA"/>
    </w:rPr>
  </w:style>
  <w:style w:type="character" w:default="1" w:styleId="7">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Normal Indent"/>
    <w:basedOn w:val="1"/>
    <w:unhideWhenUsed/>
    <w:qFormat/>
    <w:uiPriority w:val="99"/>
    <w:pPr>
      <w:ind w:firstLine="420" w:firstLineChars="200"/>
    </w:p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2021-08-04T06:43:00Z</dcterms:created>
  <dc:creator>fairy</dc:creator>
  <cp:lastModifiedBy>fairy</cp:lastModifiedBy>
  <dcterms:modified xsi:type="dcterms:W3CDTF">2021-08-04T06:43:39Z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