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表1-“清废行动2</w:t>
      </w:r>
      <w:r>
        <w:rPr>
          <w:rFonts w:ascii="黑体" w:hAnsi="黑体" w:eastAsia="黑体"/>
          <w:sz w:val="32"/>
          <w:szCs w:val="32"/>
        </w:rPr>
        <w:t>019</w:t>
      </w:r>
      <w:r>
        <w:rPr>
          <w:rFonts w:hint="eastAsia" w:ascii="黑体" w:hAnsi="黑体" w:eastAsia="黑体"/>
          <w:sz w:val="32"/>
          <w:szCs w:val="32"/>
        </w:rPr>
        <w:t>”问题点位基本信息公开表</w:t>
      </w:r>
    </w:p>
    <w:tbl>
      <w:tblPr>
        <w:tblStyle w:val="7"/>
        <w:tblW w:w="14195" w:type="dxa"/>
        <w:tblInd w:w="-15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211"/>
        <w:gridCol w:w="1631"/>
        <w:gridCol w:w="1249"/>
        <w:gridCol w:w="896"/>
        <w:gridCol w:w="1178"/>
        <w:gridCol w:w="846"/>
        <w:gridCol w:w="926"/>
        <w:gridCol w:w="1531"/>
        <w:gridCol w:w="1178"/>
        <w:gridCol w:w="30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46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616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问题点位基本信息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固废基本信息</w:t>
            </w:r>
          </w:p>
        </w:tc>
        <w:tc>
          <w:tcPr>
            <w:tcW w:w="579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整改情况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4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问题来源</w:t>
            </w: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坐标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详细地址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问题类型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责任单位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类型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固废体积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整改期限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目前进度</w:t>
            </w:r>
          </w:p>
        </w:tc>
        <w:tc>
          <w:tcPr>
            <w:tcW w:w="308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整改内容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460" w:type="dxa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卫星遥感</w:t>
            </w: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  <w:lang w:eastAsia="zh-CN"/>
              </w:rPr>
              <w:t>经度</w:t>
            </w:r>
            <w:r>
              <w:rPr>
                <w:rFonts w:hint="eastAsia" w:ascii="仿宋_GB2312" w:hAnsi="黑体" w:eastAsia="仿宋_GB2312"/>
                <w:sz w:val="21"/>
                <w:szCs w:val="21"/>
              </w:rPr>
              <w:t>121.1760654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  <w:lang w:eastAsia="zh-CN"/>
              </w:rPr>
              <w:t>纬度32.3691173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如东经济开发区牡丹江路永新苑安置房小区北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立查立改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如东经济开发区管委会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建筑垃圾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="仿宋_GB2312" w:hAnsi="黑体" w:eastAsia="仿宋_GB2312"/>
                <w:sz w:val="22"/>
                <w:szCs w:val="22"/>
              </w:rPr>
              <w:t>m</w:t>
            </w:r>
            <w:r>
              <w:rPr>
                <w:rFonts w:ascii="仿宋_GB2312" w:hAnsi="黑体" w:eastAsia="仿宋_GB2312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  <w:lang w:val="en-US" w:eastAsia="zh-CN"/>
              </w:rPr>
              <w:t>2019-06-18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  <w:lang w:val="en-US" w:eastAsia="zh-CN"/>
              </w:rPr>
              <w:t>100</w:t>
            </w:r>
            <w:r>
              <w:rPr>
                <w:rFonts w:ascii="仿宋_GB2312" w:hAnsi="黑体" w:eastAsia="仿宋_GB2312"/>
                <w:sz w:val="22"/>
                <w:szCs w:val="22"/>
              </w:rPr>
              <w:t>%</w:t>
            </w:r>
          </w:p>
          <w:p>
            <w:pPr>
              <w:jc w:val="center"/>
              <w:rPr>
                <w:rFonts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完成</w:t>
            </w:r>
          </w:p>
        </w:tc>
        <w:tc>
          <w:tcPr>
            <w:tcW w:w="308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  <w:lang w:eastAsia="zh-CN"/>
              </w:rPr>
              <w:t>交由如东经济开发区管委会负责清理整改，如东经济开发区管委会已将该建筑垃圾转运至施工工地回填，该地点已完成清理。</w:t>
            </w:r>
          </w:p>
        </w:tc>
      </w:tr>
    </w:tbl>
    <w:p>
      <w:pPr>
        <w:spacing w:before="156" w:beforeLines="50" w:after="156" w:afterLines="50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</w:p>
    <w:p>
      <w:pPr>
        <w:spacing w:before="156" w:beforeLines="50" w:after="156" w:afterLines="50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表2-“清废行动2</w:t>
      </w:r>
      <w:r>
        <w:rPr>
          <w:rFonts w:ascii="黑体" w:hAnsi="黑体" w:eastAsia="黑体"/>
          <w:sz w:val="32"/>
          <w:szCs w:val="32"/>
        </w:rPr>
        <w:t>019</w:t>
      </w:r>
      <w:r>
        <w:rPr>
          <w:rFonts w:hint="eastAsia" w:ascii="黑体" w:hAnsi="黑体" w:eastAsia="黑体"/>
          <w:sz w:val="32"/>
          <w:szCs w:val="32"/>
        </w:rPr>
        <w:t>”非问题点位基本信息公开表</w:t>
      </w:r>
    </w:p>
    <w:tbl>
      <w:tblPr>
        <w:tblStyle w:val="7"/>
        <w:tblW w:w="14158" w:type="dxa"/>
        <w:tblInd w:w="-14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698"/>
        <w:gridCol w:w="1985"/>
        <w:gridCol w:w="2294"/>
        <w:gridCol w:w="73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4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597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基本信息</w:t>
            </w:r>
          </w:p>
        </w:tc>
        <w:tc>
          <w:tcPr>
            <w:tcW w:w="733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现场核实情况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问题来源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坐标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详细地址</w:t>
            </w:r>
          </w:p>
        </w:tc>
        <w:tc>
          <w:tcPr>
            <w:tcW w:w="733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卫星遥感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经度121.0346447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纬度32.30221848</w:t>
            </w:r>
          </w:p>
        </w:tc>
        <w:tc>
          <w:tcPr>
            <w:tcW w:w="2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马塘镇九圩港大桥南侧、九圩港河西岸</w:t>
            </w:r>
          </w:p>
        </w:tc>
        <w:tc>
          <w:tcPr>
            <w:tcW w:w="7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该地点为某纺织厂包装木托盘、泡沫隔板临时堆放点。5月22日复查时该点位已全部清理。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卫星遥感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经度121.129295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纬度32.37561211</w:t>
            </w:r>
          </w:p>
        </w:tc>
        <w:tc>
          <w:tcPr>
            <w:tcW w:w="2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如东经济开发区苴东线与西二环交接处洋口运河桥河西</w:t>
            </w:r>
          </w:p>
        </w:tc>
        <w:tc>
          <w:tcPr>
            <w:tcW w:w="7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该地点为某私人黄沙堆场，用于售卖。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卫星遥感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经度121.1796706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纬度32.37042019</w:t>
            </w:r>
          </w:p>
        </w:tc>
        <w:tc>
          <w:tcPr>
            <w:tcW w:w="2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如东经济开发区牡丹江路西</w:t>
            </w:r>
          </w:p>
        </w:tc>
        <w:tc>
          <w:tcPr>
            <w:tcW w:w="7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该地点为个体废旧收购点，现场有收购的废塑料桶、废塑料瓶等用于售卖。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卫星遥感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经度120.9918593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纬度32.26550034</w:t>
            </w:r>
          </w:p>
        </w:tc>
        <w:tc>
          <w:tcPr>
            <w:tcW w:w="2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曹埠镇直港村八组</w:t>
            </w:r>
          </w:p>
        </w:tc>
        <w:tc>
          <w:tcPr>
            <w:tcW w:w="7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该地点为个体废旧收购点，现场有收购的废PVC管、废塑钢门窗、塑料制品等用于售卖。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卫星遥感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经度121.1837783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纬度32.39785833</w:t>
            </w:r>
          </w:p>
        </w:tc>
        <w:tc>
          <w:tcPr>
            <w:tcW w:w="2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如东经济开发区掘苴河西北侧</w:t>
            </w:r>
          </w:p>
        </w:tc>
        <w:tc>
          <w:tcPr>
            <w:tcW w:w="7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该地点原是某个体临时混凝土搅拌站，维修附近水泥路而临时搭建的，已于2019年初拆除。现场检查时该地点已清理平整。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卫星遥感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经度121.0176496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纬度32.38072768</w:t>
            </w:r>
          </w:p>
        </w:tc>
        <w:tc>
          <w:tcPr>
            <w:tcW w:w="2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马塘镇徐庄村尊山路</w:t>
            </w:r>
          </w:p>
        </w:tc>
        <w:tc>
          <w:tcPr>
            <w:tcW w:w="7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该地点临时堆放用于海启高速建设的公路护坡混凝土预制板，待海启高速公路施工结束后复耕。5月22日复查时，已经开始复耕施工，部分场地已复耕。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卫星遥感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经度121.0967688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纬度32.31598015</w:t>
            </w:r>
          </w:p>
        </w:tc>
        <w:tc>
          <w:tcPr>
            <w:tcW w:w="2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掘港镇十里墩村十五组如泰河南侧</w:t>
            </w:r>
          </w:p>
        </w:tc>
        <w:tc>
          <w:tcPr>
            <w:tcW w:w="7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该地点东侧为某个体经营的废旧收购点，现场有收购的废彩钢瓦、废钢材等用于售卖；西侧为十里墩村高标准农田建设的临时原料堆放点，堆放有黄沙、石子（已苫盖），工程预期七月底完成，完成后清理场地恢复原样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卫星遥感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经度121.1775381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纬度32.43448204</w:t>
            </w:r>
          </w:p>
        </w:tc>
        <w:tc>
          <w:tcPr>
            <w:tcW w:w="2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如东经济开发区掘苴河河边马路西侧</w:t>
            </w:r>
          </w:p>
        </w:tc>
        <w:tc>
          <w:tcPr>
            <w:tcW w:w="7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该地点为某私人黄沙堆场（已苫盖），用于售卖。</w:t>
            </w:r>
          </w:p>
        </w:tc>
      </w:tr>
    </w:tbl>
    <w:p>
      <w:pPr>
        <w:rPr>
          <w:rFonts w:ascii="黑体" w:hAnsi="黑体" w:eastAsia="黑体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364FC"/>
    <w:multiLevelType w:val="multilevel"/>
    <w:tmpl w:val="48A364FC"/>
    <w:lvl w:ilvl="0" w:tentative="0">
      <w:start w:val="1"/>
      <w:numFmt w:val="decimal"/>
      <w:pStyle w:val="2"/>
      <w:suff w:val="space"/>
      <w:lvlText w:val="第%1章"/>
      <w:lvlJc w:val="left"/>
      <w:pPr>
        <w:ind w:left="0" w:firstLine="0"/>
      </w:pPr>
      <w:rPr>
        <w:rFonts w:hint="default" w:ascii="Times New Roman" w:hAnsi="Times New Roman"/>
      </w:rPr>
    </w:lvl>
    <w:lvl w:ilvl="1" w:tentative="0">
      <w:start w:val="1"/>
      <w:numFmt w:val="decimal"/>
      <w:pStyle w:val="3"/>
      <w:suff w:val="space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5"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97"/>
    <w:rsid w:val="0026730E"/>
    <w:rsid w:val="00311312"/>
    <w:rsid w:val="00375143"/>
    <w:rsid w:val="00437E27"/>
    <w:rsid w:val="00593FC1"/>
    <w:rsid w:val="005F591D"/>
    <w:rsid w:val="00604A67"/>
    <w:rsid w:val="0067220A"/>
    <w:rsid w:val="00675BA6"/>
    <w:rsid w:val="007241D3"/>
    <w:rsid w:val="007B6DE6"/>
    <w:rsid w:val="007E3538"/>
    <w:rsid w:val="0095505D"/>
    <w:rsid w:val="00A332EF"/>
    <w:rsid w:val="00BB28EB"/>
    <w:rsid w:val="00C826BC"/>
    <w:rsid w:val="00CE25E8"/>
    <w:rsid w:val="00D80ABA"/>
    <w:rsid w:val="00E34420"/>
    <w:rsid w:val="00E62FAD"/>
    <w:rsid w:val="00F37994"/>
    <w:rsid w:val="00F83797"/>
    <w:rsid w:val="12921918"/>
    <w:rsid w:val="2849427A"/>
    <w:rsid w:val="28C71586"/>
    <w:rsid w:val="301A678E"/>
    <w:rsid w:val="42F20303"/>
    <w:rsid w:val="4B3D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numPr>
        <w:ilvl w:val="0"/>
        <w:numId w:val="1"/>
      </w:numPr>
      <w:tabs>
        <w:tab w:val="left" w:pos="750"/>
      </w:tabs>
      <w:spacing w:before="240" w:beforeLines="100" w:after="240" w:afterLines="100"/>
      <w:jc w:val="center"/>
      <w:outlineLvl w:val="0"/>
    </w:pPr>
    <w:rPr>
      <w:rFonts w:asciiTheme="minorEastAsia" w:hAnsiTheme="minorEastAsia"/>
      <w:b/>
      <w:color w:val="000000"/>
      <w:sz w:val="32"/>
      <w:szCs w:val="32"/>
    </w:rPr>
  </w:style>
  <w:style w:type="paragraph" w:styleId="3">
    <w:name w:val="heading 2"/>
    <w:basedOn w:val="1"/>
    <w:next w:val="1"/>
    <w:link w:val="9"/>
    <w:unhideWhenUsed/>
    <w:qFormat/>
    <w:uiPriority w:val="9"/>
    <w:pPr>
      <w:numPr>
        <w:ilvl w:val="1"/>
        <w:numId w:val="1"/>
      </w:numPr>
      <w:tabs>
        <w:tab w:val="left" w:pos="750"/>
      </w:tabs>
      <w:spacing w:before="120" w:beforeLines="50" w:after="120" w:afterLines="50" w:line="360" w:lineRule="auto"/>
      <w:outlineLvl w:val="1"/>
    </w:pPr>
    <w:rPr>
      <w:rFonts w:ascii="Times New Roman" w:hAnsi="Times New Roman" w:eastAsia="宋体"/>
      <w:b/>
      <w:color w:val="000000"/>
      <w:sz w:val="28"/>
      <w:szCs w:val="28"/>
    </w:rPr>
  </w:style>
  <w:style w:type="paragraph" w:styleId="4">
    <w:name w:val="heading 3"/>
    <w:basedOn w:val="1"/>
    <w:next w:val="1"/>
    <w:link w:val="15"/>
    <w:unhideWhenUsed/>
    <w:qFormat/>
    <w:uiPriority w:val="9"/>
    <w:pPr>
      <w:numPr>
        <w:ilvl w:val="2"/>
        <w:numId w:val="1"/>
      </w:numPr>
      <w:tabs>
        <w:tab w:val="left" w:pos="750"/>
      </w:tabs>
      <w:spacing w:before="48" w:beforeLines="20" w:after="48" w:afterLines="20" w:line="360" w:lineRule="auto"/>
      <w:outlineLvl w:val="2"/>
    </w:pPr>
    <w:rPr>
      <w:rFonts w:ascii="Times New Roman" w:hAnsi="Times New Roman" w:eastAsia="宋体"/>
      <w:b/>
      <w:color w:val="000000"/>
      <w:sz w:val="24"/>
    </w:rPr>
  </w:style>
  <w:style w:type="paragraph" w:styleId="5">
    <w:name w:val="heading 4"/>
    <w:basedOn w:val="1"/>
    <w:next w:val="1"/>
    <w:link w:val="16"/>
    <w:semiHidden/>
    <w:unhideWhenUsed/>
    <w:qFormat/>
    <w:uiPriority w:val="9"/>
    <w:pPr>
      <w:keepNext/>
      <w:keepLines/>
      <w:numPr>
        <w:ilvl w:val="3"/>
        <w:numId w:val="1"/>
      </w:numPr>
      <w:spacing w:line="360" w:lineRule="auto"/>
      <w:outlineLvl w:val="3"/>
    </w:pPr>
    <w:rPr>
      <w:rFonts w:ascii="Times New Roman" w:hAnsi="Times New Roman" w:eastAsia="宋体" w:cstheme="majorBidi"/>
      <w:bCs/>
      <w:sz w:val="24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标题 2 字符"/>
    <w:basedOn w:val="8"/>
    <w:link w:val="3"/>
    <w:qFormat/>
    <w:uiPriority w:val="9"/>
    <w:rPr>
      <w:rFonts w:ascii="Times New Roman" w:hAnsi="Times New Roman" w:eastAsia="宋体"/>
      <w:b/>
      <w:color w:val="000000"/>
      <w:sz w:val="28"/>
      <w:szCs w:val="28"/>
    </w:rPr>
  </w:style>
  <w:style w:type="character" w:customStyle="1" w:styleId="10">
    <w:name w:val="@他1"/>
    <w:basedOn w:val="8"/>
    <w:semiHidden/>
    <w:unhideWhenUsed/>
    <w:qFormat/>
    <w:uiPriority w:val="99"/>
    <w:rPr>
      <w:color w:val="2B579A"/>
      <w:shd w:val="clear" w:color="auto" w:fill="E6E6E6"/>
    </w:rPr>
  </w:style>
  <w:style w:type="paragraph" w:customStyle="1" w:styleId="11">
    <w:name w:val="MTDisplayEquation"/>
    <w:basedOn w:val="1"/>
    <w:next w:val="1"/>
    <w:link w:val="12"/>
    <w:qFormat/>
    <w:uiPriority w:val="0"/>
    <w:pPr>
      <w:tabs>
        <w:tab w:val="center" w:pos="4400"/>
        <w:tab w:val="right" w:pos="8780"/>
      </w:tabs>
      <w:spacing w:line="360" w:lineRule="auto"/>
      <w:ind w:firstLine="480" w:firstLineChars="200"/>
    </w:pPr>
    <w:rPr>
      <w:rFonts w:ascii="Times New Roman" w:hAnsi="Times New Roman" w:eastAsia="宋体"/>
      <w:sz w:val="24"/>
    </w:rPr>
  </w:style>
  <w:style w:type="character" w:customStyle="1" w:styleId="12">
    <w:name w:val="MTDisplayEquation 字符"/>
    <w:basedOn w:val="8"/>
    <w:link w:val="11"/>
    <w:qFormat/>
    <w:uiPriority w:val="0"/>
    <w:rPr>
      <w:rFonts w:ascii="Times New Roman" w:hAnsi="Times New Roman" w:eastAsia="宋体"/>
      <w:sz w:val="24"/>
    </w:rPr>
  </w:style>
  <w:style w:type="character" w:customStyle="1" w:styleId="13">
    <w:name w:val="标题 1 字符"/>
    <w:basedOn w:val="8"/>
    <w:link w:val="2"/>
    <w:qFormat/>
    <w:uiPriority w:val="9"/>
    <w:rPr>
      <w:rFonts w:asciiTheme="minorEastAsia" w:hAnsiTheme="minorEastAsia"/>
      <w:b/>
      <w:color w:val="000000"/>
      <w:sz w:val="32"/>
      <w:szCs w:val="32"/>
    </w:rPr>
  </w:style>
  <w:style w:type="paragraph" w:customStyle="1" w:styleId="14">
    <w:name w:val="TOC Heading"/>
    <w:basedOn w:val="2"/>
    <w:next w:val="1"/>
    <w:unhideWhenUsed/>
    <w:qFormat/>
    <w:uiPriority w:val="39"/>
    <w:pPr>
      <w:widowControl/>
      <w:spacing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color w:val="2F5597" w:themeColor="accent1" w:themeShade="BF"/>
      <w:kern w:val="0"/>
    </w:rPr>
  </w:style>
  <w:style w:type="character" w:customStyle="1" w:styleId="15">
    <w:name w:val="标题 3 字符"/>
    <w:basedOn w:val="8"/>
    <w:link w:val="4"/>
    <w:qFormat/>
    <w:uiPriority w:val="9"/>
    <w:rPr>
      <w:rFonts w:ascii="Times New Roman" w:hAnsi="Times New Roman" w:eastAsia="宋体"/>
      <w:b/>
      <w:color w:val="000000"/>
      <w:sz w:val="24"/>
    </w:rPr>
  </w:style>
  <w:style w:type="character" w:customStyle="1" w:styleId="16">
    <w:name w:val="标题 4 字符"/>
    <w:basedOn w:val="8"/>
    <w:link w:val="5"/>
    <w:semiHidden/>
    <w:qFormat/>
    <w:uiPriority w:val="9"/>
    <w:rPr>
      <w:rFonts w:ascii="Times New Roman" w:hAnsi="Times New Roman" w:eastAsia="宋体" w:cstheme="majorBidi"/>
      <w:bCs/>
      <w:sz w:val="24"/>
      <w:szCs w:val="28"/>
    </w:rPr>
  </w:style>
  <w:style w:type="paragraph" w:customStyle="1" w:styleId="17">
    <w:name w:val="参考文献"/>
    <w:basedOn w:val="1"/>
    <w:link w:val="18"/>
    <w:qFormat/>
    <w:uiPriority w:val="0"/>
    <w:pPr>
      <w:spacing w:after="120" w:afterLines="50" w:line="360" w:lineRule="auto"/>
      <w:ind w:left="420" w:hanging="420" w:hangingChars="200"/>
    </w:pPr>
    <w:rPr>
      <w:rFonts w:ascii="Times New Roman" w:hAnsi="Times New Roman"/>
      <w:bCs/>
    </w:rPr>
  </w:style>
  <w:style w:type="character" w:customStyle="1" w:styleId="18">
    <w:name w:val="参考文献 字符"/>
    <w:basedOn w:val="8"/>
    <w:link w:val="17"/>
    <w:qFormat/>
    <w:uiPriority w:val="0"/>
    <w:rPr>
      <w:rFonts w:ascii="Times New Roman" w:hAnsi="Times New Roman"/>
      <w:bCs/>
    </w:rPr>
  </w:style>
  <w:style w:type="paragraph" w:customStyle="1" w:styleId="19">
    <w:name w:val="论文正文"/>
    <w:basedOn w:val="1"/>
    <w:link w:val="20"/>
    <w:qFormat/>
    <w:uiPriority w:val="0"/>
    <w:pPr>
      <w:spacing w:line="360" w:lineRule="auto"/>
      <w:ind w:firstLine="480" w:firstLineChars="200"/>
    </w:pPr>
    <w:rPr>
      <w:rFonts w:ascii="Times New Roman" w:hAnsi="Times New Roman" w:eastAsia="宋体"/>
      <w:sz w:val="24"/>
    </w:rPr>
  </w:style>
  <w:style w:type="character" w:customStyle="1" w:styleId="20">
    <w:name w:val="论文正文 字符"/>
    <w:basedOn w:val="8"/>
    <w:link w:val="19"/>
    <w:qFormat/>
    <w:uiPriority w:val="0"/>
    <w:rPr>
      <w:rFonts w:ascii="Times New Roman" w:hAnsi="Times New Roman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356</Characters>
  <Lines>2</Lines>
  <Paragraphs>1</Paragraphs>
  <TotalTime>12</TotalTime>
  <ScaleCrop>false</ScaleCrop>
  <LinksUpToDate>false</LinksUpToDate>
  <CharactersWithSpaces>417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2019-07-19T06:34:00Z</dcterms:created>
  <dc:creator>SHAO Xiang</dc:creator>
  <cp:lastModifiedBy>layar</cp:lastModifiedBy>
  <cp:lastPrinted>2019-07-19T07:24:00Z</cp:lastPrinted>
  <dcterms:modified xsi:type="dcterms:W3CDTF">2019-07-31T03:33:13Z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