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u w:val="none"/>
        </w:rPr>
      </w:pPr>
      <w:r>
        <w:rPr>
          <w:u w:val="none"/>
        </w:rPr>
        <w:t xml:space="preserve">                                                      </w:t>
      </w:r>
    </w:p>
    <w:p>
      <w:pPr>
        <w:spacing w:line="600" w:lineRule="exact"/>
        <w:ind w:firstLine="640" w:firstLineChars="200"/>
        <w:rPr>
          <w:u w:val="none"/>
        </w:rPr>
      </w:pPr>
      <w:r>
        <w:rPr>
          <w:u w:val="none"/>
        </w:rPr>
        <w:t xml:space="preserve">                                                      </w:t>
      </w:r>
    </w:p>
    <w:p>
      <w:pPr>
        <w:spacing w:line="600" w:lineRule="exact"/>
        <w:ind w:firstLine="640" w:firstLineChars="200"/>
        <w:rPr>
          <w:u w:val="none"/>
        </w:rPr>
      </w:pPr>
      <w:r>
        <w:rPr>
          <w:u w:val="none"/>
        </w:rPr>
        <w:t xml:space="preserve">                                                      </w:t>
      </w:r>
    </w:p>
    <w:p>
      <w:pPr>
        <w:spacing w:line="400" w:lineRule="exact"/>
        <w:jc w:val="center"/>
        <w:rPr>
          <w:rFonts w:ascii="仿宋_GB2312"/>
          <w:u w:val="none"/>
        </w:rPr>
      </w:pPr>
    </w:p>
    <w:p>
      <w:pPr>
        <w:spacing w:line="400" w:lineRule="exact"/>
        <w:jc w:val="center"/>
        <w:rPr>
          <w:rFonts w:ascii="仿宋_GB2312"/>
          <w:u w:val="none"/>
        </w:rPr>
      </w:pPr>
      <w:r>
        <w:rPr>
          <w:rFonts w:hint="eastAsia" w:ascii="仿宋_GB2312"/>
          <w:u w:val="none"/>
        </w:rPr>
        <w:t>东发改价〔</w:t>
      </w:r>
      <w:r>
        <w:rPr>
          <w:rFonts w:ascii="仿宋_GB2312"/>
          <w:u w:val="none"/>
        </w:rPr>
        <w:t>202</w:t>
      </w:r>
      <w:r>
        <w:rPr>
          <w:rFonts w:hint="eastAsia" w:ascii="仿宋_GB2312"/>
          <w:u w:val="none"/>
          <w:lang w:val="en-US" w:eastAsia="zh-CN"/>
        </w:rPr>
        <w:t>4</w:t>
      </w:r>
      <w:r>
        <w:rPr>
          <w:rFonts w:hint="eastAsia" w:ascii="仿宋_GB2312"/>
          <w:u w:val="none"/>
        </w:rPr>
        <w:t>〕</w:t>
      </w:r>
      <w:r>
        <w:rPr>
          <w:rFonts w:hint="eastAsia" w:ascii="仿宋_GB2312"/>
          <w:u w:val="none"/>
          <w:lang w:val="en-US" w:eastAsia="zh-CN"/>
        </w:rPr>
        <w:t>7</w:t>
      </w:r>
      <w:r>
        <w:rPr>
          <w:rFonts w:hint="eastAsia" w:ascii="仿宋_GB2312"/>
          <w:u w:val="none"/>
        </w:rPr>
        <w:t>号</w:t>
      </w:r>
      <w:r>
        <w:rPr>
          <w:rFonts w:ascii="仿宋_GB2312"/>
          <w:u w:val="none"/>
        </w:rPr>
        <w:t xml:space="preserve">                      </w:t>
      </w:r>
    </w:p>
    <w:p>
      <w:pPr>
        <w:ind w:firstLine="640" w:firstLineChars="200"/>
        <w:rPr>
          <w:rFonts w:ascii="方正小标宋简体" w:eastAsia="方正小标宋简体"/>
          <w:sz w:val="44"/>
          <w:szCs w:val="44"/>
          <w:u w:val="none"/>
        </w:rPr>
      </w:pPr>
      <w:r>
        <w:rPr>
          <w:u w:val="none"/>
        </w:rPr>
        <w:t xml:space="preserve">                                                                                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u w:val="none"/>
        </w:rPr>
        <w:t>关于</w:t>
      </w:r>
      <w:r>
        <w:rPr>
          <w:rFonts w:hint="eastAsia" w:ascii="方正小标宋简体" w:eastAsia="方正小标宋简体"/>
          <w:sz w:val="44"/>
          <w:szCs w:val="44"/>
          <w:u w:val="none"/>
          <w:lang w:val="en-US" w:eastAsia="zh-CN"/>
        </w:rPr>
        <w:t>印发《如东县价格监测定点单位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  <w:lang w:val="en-US" w:eastAsia="zh-CN"/>
        </w:rPr>
        <w:t>工作办法（试行）》的</w:t>
      </w:r>
      <w:r>
        <w:rPr>
          <w:rFonts w:hint="eastAsia" w:ascii="方正小标宋简体" w:eastAsia="方正小标宋简体"/>
          <w:sz w:val="44"/>
          <w:szCs w:val="44"/>
          <w:u w:val="none"/>
        </w:rPr>
        <w:t>通知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  <w:u w:val="none"/>
        </w:rPr>
      </w:pPr>
    </w:p>
    <w:p>
      <w:pPr>
        <w:spacing w:line="560" w:lineRule="exact"/>
        <w:rPr>
          <w:rFonts w:ascii="仿宋_GB2312"/>
          <w:u w:val="none"/>
        </w:rPr>
      </w:pPr>
      <w:r>
        <w:rPr>
          <w:rFonts w:hint="eastAsia" w:ascii="仿宋_GB2312"/>
          <w:u w:val="none"/>
        </w:rPr>
        <w:t>各相关</w:t>
      </w:r>
      <w:r>
        <w:rPr>
          <w:rFonts w:hint="eastAsia" w:ascii="仿宋_GB2312"/>
          <w:u w:val="none"/>
          <w:lang w:val="en-US" w:eastAsia="zh-CN"/>
        </w:rPr>
        <w:t>部门和单位</w:t>
      </w:r>
      <w:r>
        <w:rPr>
          <w:rFonts w:hint="eastAsia" w:ascii="仿宋_GB231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为规范价格监测定点单位建设，保证价格监测信息的真实、准确和及时，发挥价格监测在宏观经济调控和价格管理中的重要作用，结合我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县价格监测工作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实际，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们制定了《如东县价格监测定点单位工作办法（试行）》，现印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发给你们，请认真贯彻执行。</w:t>
      </w:r>
    </w:p>
    <w:p>
      <w:pPr>
        <w:spacing w:line="560" w:lineRule="exact"/>
        <w:ind w:firstLine="640" w:firstLineChars="200"/>
        <w:rPr>
          <w:rFonts w:ascii="仿宋_GB2312" w:hAnsi="宋体" w:cs="宋体"/>
          <w:szCs w:val="32"/>
          <w:u w:val="none"/>
        </w:rPr>
      </w:pPr>
    </w:p>
    <w:p>
      <w:pPr>
        <w:widowControl/>
        <w:spacing w:line="53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如东县价格监测定点单位工作办法（试行）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cs="宋体"/>
          <w:kern w:val="0"/>
          <w:szCs w:val="32"/>
          <w:u w:val="none"/>
        </w:rPr>
      </w:pPr>
    </w:p>
    <w:p>
      <w:pPr>
        <w:widowControl/>
        <w:spacing w:line="620" w:lineRule="exact"/>
        <w:jc w:val="right"/>
        <w:rPr>
          <w:rFonts w:ascii="仿宋_GB2312"/>
          <w:szCs w:val="32"/>
          <w:u w:val="none"/>
        </w:rPr>
      </w:pPr>
      <w:r>
        <w:rPr>
          <w:rFonts w:ascii="仿宋_GB2312"/>
          <w:szCs w:val="32"/>
          <w:u w:val="none"/>
        </w:rPr>
        <w:t xml:space="preserve">              </w:t>
      </w:r>
    </w:p>
    <w:p>
      <w:pPr>
        <w:widowControl/>
        <w:spacing w:line="620" w:lineRule="exact"/>
        <w:ind w:right="632"/>
        <w:jc w:val="center"/>
        <w:rPr>
          <w:rFonts w:ascii="仿宋_GB2312"/>
          <w:szCs w:val="32"/>
          <w:u w:val="none"/>
        </w:rPr>
      </w:pPr>
      <w:r>
        <w:rPr>
          <w:rFonts w:ascii="仿宋_GB2312"/>
          <w:szCs w:val="32"/>
          <w:u w:val="none"/>
        </w:rPr>
        <w:t xml:space="preserve">                            </w:t>
      </w:r>
      <w:r>
        <w:rPr>
          <w:rFonts w:hint="eastAsia" w:ascii="仿宋_GB2312"/>
          <w:szCs w:val="32"/>
          <w:u w:val="none"/>
        </w:rPr>
        <w:t>如东县发展和改革委员会</w:t>
      </w:r>
      <w:r>
        <w:rPr>
          <w:rFonts w:ascii="仿宋_GB2312"/>
          <w:szCs w:val="32"/>
          <w:u w:val="none"/>
        </w:rPr>
        <w:t xml:space="preserve">      </w:t>
      </w:r>
    </w:p>
    <w:p>
      <w:pPr>
        <w:wordWrap w:val="0"/>
        <w:spacing w:line="620" w:lineRule="exact"/>
        <w:jc w:val="right"/>
        <w:rPr>
          <w:rFonts w:ascii="仿宋_GB2312"/>
          <w:u w:val="none"/>
        </w:rPr>
      </w:pPr>
      <w:r>
        <w:rPr>
          <w:rFonts w:ascii="仿宋_GB2312"/>
          <w:szCs w:val="32"/>
          <w:u w:val="none"/>
        </w:rPr>
        <w:t>202</w:t>
      </w:r>
      <w:r>
        <w:rPr>
          <w:rFonts w:hint="eastAsia" w:ascii="仿宋_GB2312"/>
          <w:szCs w:val="32"/>
          <w:u w:val="none"/>
          <w:lang w:val="en-US" w:eastAsia="zh-CN"/>
        </w:rPr>
        <w:t>4</w:t>
      </w:r>
      <w:r>
        <w:rPr>
          <w:rFonts w:hint="eastAsia" w:ascii="仿宋_GB2312"/>
          <w:szCs w:val="32"/>
          <w:u w:val="none"/>
        </w:rPr>
        <w:t>年</w:t>
      </w:r>
      <w:r>
        <w:rPr>
          <w:rFonts w:hint="eastAsia" w:ascii="仿宋_GB2312"/>
          <w:szCs w:val="32"/>
          <w:u w:val="none"/>
          <w:lang w:val="en-US" w:eastAsia="zh-CN"/>
        </w:rPr>
        <w:t>1</w:t>
      </w:r>
      <w:r>
        <w:rPr>
          <w:rFonts w:hint="eastAsia" w:ascii="仿宋_GB2312"/>
          <w:szCs w:val="32"/>
          <w:u w:val="none"/>
        </w:rPr>
        <w:t>月</w:t>
      </w:r>
      <w:r>
        <w:rPr>
          <w:rFonts w:hint="eastAsia" w:ascii="仿宋_GB2312"/>
          <w:szCs w:val="32"/>
          <w:u w:val="none"/>
          <w:lang w:val="en-US" w:eastAsia="zh-CN"/>
        </w:rPr>
        <w:t>10</w:t>
      </w:r>
      <w:r>
        <w:rPr>
          <w:rFonts w:hint="eastAsia" w:ascii="仿宋_GB2312"/>
          <w:szCs w:val="32"/>
          <w:u w:val="none"/>
        </w:rPr>
        <w:t>日</w:t>
      </w:r>
      <w:r>
        <w:rPr>
          <w:rFonts w:ascii="仿宋_GB2312"/>
          <w:szCs w:val="32"/>
          <w:u w:val="none"/>
        </w:rPr>
        <w:t xml:space="preserve">        </w:t>
      </w:r>
    </w:p>
    <w:p>
      <w:pP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jc w:val="center"/>
        <w:textAlignment w:val="auto"/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200"/>
        <w:jc w:val="center"/>
        <w:textAlignment w:val="auto"/>
        <w:rPr>
          <w:rFonts w:hint="default" w:eastAsiaTheme="minorEastAsia"/>
          <w:u w:val="none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如东县价格监测定点单位工作办法（试行）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为规范价格监测定点单位建设，保证价格监测信息的真实、准确和及时，发挥价格监测在宏观经济调控和价格管理中的重要作用，结合我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县价格监测工作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实际，制定本办法。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价格监测定点单位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以下简称定点单位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是指政府价格主管部门根据价格调控管理的需要，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指定实施价格监测的有关行政机关、企事业单位以及其他组织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。定点单位分常设定点单位和临时应急定点单位。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成为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定点单位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（一）依法取得经营资格，具有一定经营规模且持续经营；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（二）其价格水平能够反映同行业或区域同类商品或服务价格一般水平；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（三）遵守法律、法规，未被列入严重失信文件名单；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（四）符合价格主管部门规定的其他条件。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设立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定点单位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县发改委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根据价格调控管理的需要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和价格监测工作实际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定点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单位数量和要求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定点单位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由有关行业主管部门或镇区，根据设立定点单位的条件要求推荐，并向县发改委提交书面意见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《江苏省价格监测定点单位信息登记表》；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（三）县发改委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对拟定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的定点单位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进行审核后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，确定设立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定点单位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名单，并告知定点单位相应的权利和义务，指导开展价格监测工作。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定点单位一经确定，不得随意更换。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定点单位享有以下权利：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（一）派员参加价格主管部门组织的有关业务培训；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（二）无偿获取其所承担监测品种的价格信息；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（三）获得价格主管部门提供的相关政策咨询服务；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（四）按规定领取价格主管部门发放的劳务补助。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定点单位应当履行以下义务：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（一）指定至少一名采报价人员并向县发改委提交《江苏省价格监测采报价人员信息登记表》，及时、准确报送价格监测信息，保证监测数据真实有效；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（二）根据各级价格主管部门要求配合做好市场巡查、调查、应急监测预警等工作，当监测商品或服务价格出现异常变动时，及时报告并说明原因；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（三）健全价格监测资料单位负责人审核制度，完善价格监测流程，建立价格监测信息台帐，自觉接受各级价格主管部门的监督管理；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（四）定点单位名称、地址、法定代表人、采报价人员变动，以及所监测的经营品种等发生变化时，应当及时报告县发改委；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（五）根据价格主管部门规定报送有关经济运行数据。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定点单位因生产、经营品种调整、经营规模萎缩等原因，不能及时准确提供价格监测信息、不能有效履行相关义务、上报价格不再具有代表性的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以及因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监测任务调整需退出的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，县发改委应及时撤销该定点单位，并收回设立定点单位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定点单位变更应当遵循以下程序：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（一）县发改委根据有关规定，及时向省、市价格主管部门提交定点单位变更的书面意见；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（二）县发改委根据省、市价格主管部门确认意见，实施定点单位变更工作，相关程序参照第四条规定执行。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因定点单位调整或采报价人员变动等客观原因，采报价人员不再负责价格监测采报价任务的，县发改委应及时启动采报价人员退出变更工作。定点单位根据有关规定，及时向县发改委提交《江苏省价格监测采报价人员信息登记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定点单位屡次迟报、拒报、虚报、瞒报或者伪造、篡改价格监测资料的，由县发改委责令改正，并进行情况通报。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对拒不改正的定点单位应予以撤销，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并收回设立定点单位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有关材料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本办法由县发展和改革委员会负责解释。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本办法自公布之日起试行，试行期两年。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textAlignment w:val="auto"/>
        <w:rPr>
          <w:rFonts w:ascii="仿宋_GB2312" w:hAnsi="宋体" w:cs="宋体"/>
          <w:kern w:val="0"/>
          <w:sz w:val="28"/>
          <w:szCs w:val="28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20" w:lineRule="exact"/>
        <w:textAlignment w:val="auto"/>
        <w:rPr>
          <w:rFonts w:ascii="仿宋_GB2312" w:hAnsi="宋体" w:cs="宋体"/>
          <w:kern w:val="0"/>
          <w:sz w:val="28"/>
          <w:szCs w:val="28"/>
          <w:u w:val="none"/>
          <w:shd w:val="clear" w:color="auto" w:fill="FFFFFF"/>
        </w:rPr>
      </w:pPr>
      <w:bookmarkStart w:id="0" w:name="_GoBack"/>
      <w:bookmarkEnd w:id="0"/>
    </w:p>
    <w:p>
      <w:pPr>
        <w:widowControl/>
        <w:spacing w:line="640" w:lineRule="exact"/>
        <w:rPr>
          <w:rFonts w:ascii="仿宋_GB2312" w:hAnsi="宋体" w:cs="宋体"/>
          <w:kern w:val="0"/>
          <w:sz w:val="28"/>
          <w:szCs w:val="28"/>
          <w:u w:val="none"/>
          <w:shd w:val="clear" w:color="auto" w:fill="FFFFFF"/>
        </w:rPr>
      </w:pPr>
      <w:r>
        <w:rPr>
          <w:u w:val="none"/>
        </w:rPr>
        <w:pict>
          <v:line id="_x0000_s1026" o:spid="_x0000_s1026" o:spt="20" style="position:absolute;left:0pt;margin-left:0pt;margin-top:28.6pt;height:0pt;width:442.2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widowControl/>
        <w:spacing w:line="400" w:lineRule="exact"/>
        <w:ind w:left="1122" w:leftChars="88" w:right="416" w:rightChars="130" w:hanging="840" w:hangingChars="300"/>
        <w:rPr>
          <w:rFonts w:ascii="仿宋_GB2312" w:hAnsi="宋体" w:cs="宋体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</w:rPr>
        <w:t>抄送：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u w:val="none"/>
          <w:shd w:val="clear" w:color="auto" w:fill="FFFFFF"/>
        </w:rPr>
        <w:t>各镇（区、街道）人民政府（管委会、办事处）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</w:rPr>
        <w:t>。</w:t>
      </w:r>
    </w:p>
    <w:p>
      <w:pPr>
        <w:widowControl/>
        <w:spacing w:line="560" w:lineRule="exact"/>
        <w:ind w:right="416" w:rightChars="130" w:firstLine="320" w:firstLineChars="100"/>
        <w:rPr>
          <w:rFonts w:ascii="仿宋_GB2312" w:hAnsi="宋体" w:cs="宋体"/>
          <w:kern w:val="0"/>
          <w:sz w:val="28"/>
          <w:szCs w:val="28"/>
          <w:u w:val="none"/>
          <w:shd w:val="clear" w:color="auto" w:fill="FFFFFF"/>
        </w:rPr>
      </w:pPr>
      <w:r>
        <w:rPr>
          <w:u w:val="none"/>
        </w:rPr>
        <w:pict>
          <v:line id="_x0000_s1027" o:spid="_x0000_s1027" o:spt="20" style="position:absolute;left:0pt;margin-left:0pt;margin-top:5pt;height:0pt;width:442.2pt;z-index:251660288;mso-width-relative:page;mso-height-relative:page;" coordsize="21600,21600">
            <v:path arrowok="t"/>
            <v:fill focussize="0,0"/>
            <v:stroke weight="0.5pt"/>
            <v:imagedata o:title=""/>
            <o:lock v:ext="edit"/>
          </v:line>
        </w:pict>
      </w:r>
      <w:r>
        <w:rPr>
          <w:u w:val="none"/>
        </w:rPr>
        <w:pict>
          <v:line id="_x0000_s1028" o:spid="_x0000_s1028" o:spt="20" style="position:absolute;left:0pt;margin-left:0pt;margin-top:34pt;height:0pt;width:442.2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</w:rPr>
        <w:t>如东县发展和改革委员会办公室</w:t>
      </w:r>
      <w:r>
        <w:rPr>
          <w:rFonts w:ascii="仿宋_GB2312" w:hAnsi="宋体" w:cs="宋体"/>
          <w:kern w:val="0"/>
          <w:sz w:val="28"/>
          <w:szCs w:val="28"/>
          <w:u w:val="none"/>
          <w:shd w:val="clear" w:color="auto" w:fill="FFFFFF"/>
        </w:rPr>
        <w:t xml:space="preserve">           202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</w:rPr>
        <w:t>年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</w:rPr>
        <w:t>月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宋体" w:cs="宋体"/>
          <w:kern w:val="0"/>
          <w:sz w:val="28"/>
          <w:szCs w:val="28"/>
          <w:u w:val="none"/>
          <w:shd w:val="clear" w:color="auto" w:fill="FFFFFF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start="1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226" w:y="3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rStyle w:val="11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996" w:y="-27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0OTc0ZTA0MjY0YTMyNGYwOWYzMzc1OWFhZjFmNWIifQ=="/>
  </w:docVars>
  <w:rsids>
    <w:rsidRoot w:val="004A3C11"/>
    <w:rsid w:val="000016DE"/>
    <w:rsid w:val="00010C85"/>
    <w:rsid w:val="000143AF"/>
    <w:rsid w:val="00020B0D"/>
    <w:rsid w:val="000218D0"/>
    <w:rsid w:val="00021D1D"/>
    <w:rsid w:val="000234FB"/>
    <w:rsid w:val="00032048"/>
    <w:rsid w:val="00050358"/>
    <w:rsid w:val="00057377"/>
    <w:rsid w:val="0005788B"/>
    <w:rsid w:val="00071613"/>
    <w:rsid w:val="000731BE"/>
    <w:rsid w:val="00076402"/>
    <w:rsid w:val="00077778"/>
    <w:rsid w:val="000906BC"/>
    <w:rsid w:val="000940EA"/>
    <w:rsid w:val="0009717A"/>
    <w:rsid w:val="000A3ADD"/>
    <w:rsid w:val="000B66FB"/>
    <w:rsid w:val="000C31C4"/>
    <w:rsid w:val="000D1187"/>
    <w:rsid w:val="000D2F63"/>
    <w:rsid w:val="00101646"/>
    <w:rsid w:val="00111BFA"/>
    <w:rsid w:val="0012086F"/>
    <w:rsid w:val="00124872"/>
    <w:rsid w:val="00126D14"/>
    <w:rsid w:val="00134189"/>
    <w:rsid w:val="00136909"/>
    <w:rsid w:val="00165396"/>
    <w:rsid w:val="00170432"/>
    <w:rsid w:val="00180F29"/>
    <w:rsid w:val="001852E0"/>
    <w:rsid w:val="001870F5"/>
    <w:rsid w:val="001910FF"/>
    <w:rsid w:val="00191CB8"/>
    <w:rsid w:val="00194D09"/>
    <w:rsid w:val="001967F8"/>
    <w:rsid w:val="001A139E"/>
    <w:rsid w:val="001A62D8"/>
    <w:rsid w:val="001C1B2C"/>
    <w:rsid w:val="001C4544"/>
    <w:rsid w:val="001D4E80"/>
    <w:rsid w:val="001D5DDF"/>
    <w:rsid w:val="001D665D"/>
    <w:rsid w:val="001E2C56"/>
    <w:rsid w:val="00210218"/>
    <w:rsid w:val="0021129F"/>
    <w:rsid w:val="00222F74"/>
    <w:rsid w:val="00225015"/>
    <w:rsid w:val="00243A40"/>
    <w:rsid w:val="0026268B"/>
    <w:rsid w:val="002673D2"/>
    <w:rsid w:val="002716C9"/>
    <w:rsid w:val="00274AEB"/>
    <w:rsid w:val="0027513F"/>
    <w:rsid w:val="00276901"/>
    <w:rsid w:val="00296950"/>
    <w:rsid w:val="002A1EFF"/>
    <w:rsid w:val="002B0985"/>
    <w:rsid w:val="002B46FC"/>
    <w:rsid w:val="002D0E19"/>
    <w:rsid w:val="002E54B6"/>
    <w:rsid w:val="002F1FF2"/>
    <w:rsid w:val="002F2B77"/>
    <w:rsid w:val="003004F9"/>
    <w:rsid w:val="003037E3"/>
    <w:rsid w:val="0030566A"/>
    <w:rsid w:val="00306F44"/>
    <w:rsid w:val="00314576"/>
    <w:rsid w:val="003161F7"/>
    <w:rsid w:val="0034302E"/>
    <w:rsid w:val="00375C60"/>
    <w:rsid w:val="0037741C"/>
    <w:rsid w:val="00381CFB"/>
    <w:rsid w:val="003A05EE"/>
    <w:rsid w:val="003A3AD2"/>
    <w:rsid w:val="003A4B15"/>
    <w:rsid w:val="003A50E6"/>
    <w:rsid w:val="003A588E"/>
    <w:rsid w:val="003B1E98"/>
    <w:rsid w:val="003B6AFD"/>
    <w:rsid w:val="003C3283"/>
    <w:rsid w:val="003D6E1C"/>
    <w:rsid w:val="003F15F2"/>
    <w:rsid w:val="004014F9"/>
    <w:rsid w:val="00402E86"/>
    <w:rsid w:val="00407715"/>
    <w:rsid w:val="00411E31"/>
    <w:rsid w:val="0042156A"/>
    <w:rsid w:val="00437BFF"/>
    <w:rsid w:val="00450CAF"/>
    <w:rsid w:val="00452F82"/>
    <w:rsid w:val="004535CE"/>
    <w:rsid w:val="00460D5B"/>
    <w:rsid w:val="00463077"/>
    <w:rsid w:val="0046752B"/>
    <w:rsid w:val="0046764B"/>
    <w:rsid w:val="00471FA1"/>
    <w:rsid w:val="00473E71"/>
    <w:rsid w:val="00476E90"/>
    <w:rsid w:val="00477790"/>
    <w:rsid w:val="004844AF"/>
    <w:rsid w:val="004854A3"/>
    <w:rsid w:val="004876A4"/>
    <w:rsid w:val="00493B0D"/>
    <w:rsid w:val="00496436"/>
    <w:rsid w:val="00497D28"/>
    <w:rsid w:val="004A3C11"/>
    <w:rsid w:val="004B110F"/>
    <w:rsid w:val="004B265A"/>
    <w:rsid w:val="004B304D"/>
    <w:rsid w:val="004B5B66"/>
    <w:rsid w:val="004C16C3"/>
    <w:rsid w:val="004C3BC8"/>
    <w:rsid w:val="004D276D"/>
    <w:rsid w:val="004D3F93"/>
    <w:rsid w:val="004D55A0"/>
    <w:rsid w:val="004E1DDC"/>
    <w:rsid w:val="004F4733"/>
    <w:rsid w:val="004F5450"/>
    <w:rsid w:val="004F710D"/>
    <w:rsid w:val="00500BCA"/>
    <w:rsid w:val="00503DAD"/>
    <w:rsid w:val="005058D1"/>
    <w:rsid w:val="005163B3"/>
    <w:rsid w:val="00535132"/>
    <w:rsid w:val="00543E23"/>
    <w:rsid w:val="00561BD7"/>
    <w:rsid w:val="00583FAD"/>
    <w:rsid w:val="005A20DD"/>
    <w:rsid w:val="005A48DD"/>
    <w:rsid w:val="005B3EE9"/>
    <w:rsid w:val="005B4EE3"/>
    <w:rsid w:val="005C23C8"/>
    <w:rsid w:val="005D7622"/>
    <w:rsid w:val="005E1364"/>
    <w:rsid w:val="005E3FE2"/>
    <w:rsid w:val="0060651F"/>
    <w:rsid w:val="0062499C"/>
    <w:rsid w:val="00631006"/>
    <w:rsid w:val="00634A11"/>
    <w:rsid w:val="00636DD4"/>
    <w:rsid w:val="0065748B"/>
    <w:rsid w:val="00657E8A"/>
    <w:rsid w:val="00672DAE"/>
    <w:rsid w:val="00674433"/>
    <w:rsid w:val="00677AAB"/>
    <w:rsid w:val="006900DB"/>
    <w:rsid w:val="00695852"/>
    <w:rsid w:val="006A5BF3"/>
    <w:rsid w:val="006B0EE7"/>
    <w:rsid w:val="006B2527"/>
    <w:rsid w:val="006B3953"/>
    <w:rsid w:val="006C3246"/>
    <w:rsid w:val="006C3C65"/>
    <w:rsid w:val="006D114A"/>
    <w:rsid w:val="006D5085"/>
    <w:rsid w:val="006E72E5"/>
    <w:rsid w:val="0070230A"/>
    <w:rsid w:val="00714DFA"/>
    <w:rsid w:val="00716944"/>
    <w:rsid w:val="00717592"/>
    <w:rsid w:val="00730C4D"/>
    <w:rsid w:val="00737DE9"/>
    <w:rsid w:val="007458C3"/>
    <w:rsid w:val="00747B44"/>
    <w:rsid w:val="007530B0"/>
    <w:rsid w:val="00755ADE"/>
    <w:rsid w:val="00761036"/>
    <w:rsid w:val="00774EFA"/>
    <w:rsid w:val="00775856"/>
    <w:rsid w:val="0079640E"/>
    <w:rsid w:val="007D2A21"/>
    <w:rsid w:val="007E131E"/>
    <w:rsid w:val="007E3E57"/>
    <w:rsid w:val="007F38E2"/>
    <w:rsid w:val="0082305F"/>
    <w:rsid w:val="0083463A"/>
    <w:rsid w:val="00841CB8"/>
    <w:rsid w:val="00842F24"/>
    <w:rsid w:val="00857BB9"/>
    <w:rsid w:val="00882C86"/>
    <w:rsid w:val="00884323"/>
    <w:rsid w:val="008970FB"/>
    <w:rsid w:val="00897697"/>
    <w:rsid w:val="008C25C7"/>
    <w:rsid w:val="008C34A4"/>
    <w:rsid w:val="008D3176"/>
    <w:rsid w:val="008D773A"/>
    <w:rsid w:val="008E3951"/>
    <w:rsid w:val="008E452C"/>
    <w:rsid w:val="008F764C"/>
    <w:rsid w:val="00900A3F"/>
    <w:rsid w:val="00903B72"/>
    <w:rsid w:val="00904722"/>
    <w:rsid w:val="00904E8F"/>
    <w:rsid w:val="009150CC"/>
    <w:rsid w:val="0091777D"/>
    <w:rsid w:val="00925448"/>
    <w:rsid w:val="00926FFF"/>
    <w:rsid w:val="00944443"/>
    <w:rsid w:val="00953F7A"/>
    <w:rsid w:val="009635A7"/>
    <w:rsid w:val="009642A3"/>
    <w:rsid w:val="00982605"/>
    <w:rsid w:val="009A4F46"/>
    <w:rsid w:val="009B27DB"/>
    <w:rsid w:val="009D1628"/>
    <w:rsid w:val="009D296D"/>
    <w:rsid w:val="009D3A37"/>
    <w:rsid w:val="009D3C8B"/>
    <w:rsid w:val="009E6906"/>
    <w:rsid w:val="00A00184"/>
    <w:rsid w:val="00A00671"/>
    <w:rsid w:val="00A01C8D"/>
    <w:rsid w:val="00A0318B"/>
    <w:rsid w:val="00A1460E"/>
    <w:rsid w:val="00A16E53"/>
    <w:rsid w:val="00A16F7D"/>
    <w:rsid w:val="00A303EE"/>
    <w:rsid w:val="00A3761D"/>
    <w:rsid w:val="00A4511A"/>
    <w:rsid w:val="00A63E20"/>
    <w:rsid w:val="00A871FD"/>
    <w:rsid w:val="00A9751C"/>
    <w:rsid w:val="00AE7B84"/>
    <w:rsid w:val="00AF6A8E"/>
    <w:rsid w:val="00B0059C"/>
    <w:rsid w:val="00B20837"/>
    <w:rsid w:val="00B214A1"/>
    <w:rsid w:val="00B26302"/>
    <w:rsid w:val="00B31592"/>
    <w:rsid w:val="00B438E8"/>
    <w:rsid w:val="00B45D33"/>
    <w:rsid w:val="00B472A8"/>
    <w:rsid w:val="00B56F32"/>
    <w:rsid w:val="00B65F5A"/>
    <w:rsid w:val="00B70F1C"/>
    <w:rsid w:val="00B776B7"/>
    <w:rsid w:val="00B84A1C"/>
    <w:rsid w:val="00BA534B"/>
    <w:rsid w:val="00BA745B"/>
    <w:rsid w:val="00BB4406"/>
    <w:rsid w:val="00BC3C69"/>
    <w:rsid w:val="00BC617F"/>
    <w:rsid w:val="00BE0717"/>
    <w:rsid w:val="00BE6EF7"/>
    <w:rsid w:val="00BF0CCB"/>
    <w:rsid w:val="00BF15C6"/>
    <w:rsid w:val="00C028EA"/>
    <w:rsid w:val="00C02ECE"/>
    <w:rsid w:val="00C05B98"/>
    <w:rsid w:val="00C115C4"/>
    <w:rsid w:val="00C20DD6"/>
    <w:rsid w:val="00C26F11"/>
    <w:rsid w:val="00C31125"/>
    <w:rsid w:val="00C32DFC"/>
    <w:rsid w:val="00C33BB6"/>
    <w:rsid w:val="00C43CB6"/>
    <w:rsid w:val="00C4468D"/>
    <w:rsid w:val="00C640A3"/>
    <w:rsid w:val="00C6414A"/>
    <w:rsid w:val="00C650EA"/>
    <w:rsid w:val="00C7060F"/>
    <w:rsid w:val="00C802F0"/>
    <w:rsid w:val="00C819E9"/>
    <w:rsid w:val="00C81C2E"/>
    <w:rsid w:val="00C94280"/>
    <w:rsid w:val="00C945AD"/>
    <w:rsid w:val="00C96AD1"/>
    <w:rsid w:val="00CB09A7"/>
    <w:rsid w:val="00CB26FA"/>
    <w:rsid w:val="00CB48CE"/>
    <w:rsid w:val="00CD13F4"/>
    <w:rsid w:val="00CD3B6C"/>
    <w:rsid w:val="00CD6B00"/>
    <w:rsid w:val="00CE0DCC"/>
    <w:rsid w:val="00CE2D0D"/>
    <w:rsid w:val="00CE6908"/>
    <w:rsid w:val="00CF44C6"/>
    <w:rsid w:val="00D03455"/>
    <w:rsid w:val="00D16E47"/>
    <w:rsid w:val="00D2671C"/>
    <w:rsid w:val="00D30CC1"/>
    <w:rsid w:val="00D322D9"/>
    <w:rsid w:val="00D35D19"/>
    <w:rsid w:val="00D40E61"/>
    <w:rsid w:val="00D456AD"/>
    <w:rsid w:val="00D56749"/>
    <w:rsid w:val="00D56C97"/>
    <w:rsid w:val="00D7532E"/>
    <w:rsid w:val="00D879F9"/>
    <w:rsid w:val="00DA5472"/>
    <w:rsid w:val="00DB3729"/>
    <w:rsid w:val="00DC065F"/>
    <w:rsid w:val="00DC5CA7"/>
    <w:rsid w:val="00DC68CC"/>
    <w:rsid w:val="00E028F5"/>
    <w:rsid w:val="00E16C46"/>
    <w:rsid w:val="00E225D7"/>
    <w:rsid w:val="00E2590D"/>
    <w:rsid w:val="00E2684C"/>
    <w:rsid w:val="00E27173"/>
    <w:rsid w:val="00E322DB"/>
    <w:rsid w:val="00E41023"/>
    <w:rsid w:val="00E42FD1"/>
    <w:rsid w:val="00E436A5"/>
    <w:rsid w:val="00E50BF1"/>
    <w:rsid w:val="00E56F21"/>
    <w:rsid w:val="00E928F5"/>
    <w:rsid w:val="00EA048E"/>
    <w:rsid w:val="00EB73F4"/>
    <w:rsid w:val="00ED32B6"/>
    <w:rsid w:val="00EE3964"/>
    <w:rsid w:val="00EF6DED"/>
    <w:rsid w:val="00F10A39"/>
    <w:rsid w:val="00F12F2B"/>
    <w:rsid w:val="00F251A0"/>
    <w:rsid w:val="00F3320D"/>
    <w:rsid w:val="00F43C2F"/>
    <w:rsid w:val="00F43E67"/>
    <w:rsid w:val="00F60E5B"/>
    <w:rsid w:val="00F61B9F"/>
    <w:rsid w:val="00F6272B"/>
    <w:rsid w:val="00F702BD"/>
    <w:rsid w:val="00F7221D"/>
    <w:rsid w:val="00F73A47"/>
    <w:rsid w:val="00F764AB"/>
    <w:rsid w:val="00F87C12"/>
    <w:rsid w:val="00F931E3"/>
    <w:rsid w:val="00F936FD"/>
    <w:rsid w:val="00FB1769"/>
    <w:rsid w:val="00FD2D87"/>
    <w:rsid w:val="00FD6599"/>
    <w:rsid w:val="00FE1D03"/>
    <w:rsid w:val="00FE1EA7"/>
    <w:rsid w:val="00FE4AD4"/>
    <w:rsid w:val="00FF0B31"/>
    <w:rsid w:val="01273A25"/>
    <w:rsid w:val="06F84C80"/>
    <w:rsid w:val="0A8C0D8D"/>
    <w:rsid w:val="0A917CCA"/>
    <w:rsid w:val="0BF91683"/>
    <w:rsid w:val="142B4CEC"/>
    <w:rsid w:val="16655F19"/>
    <w:rsid w:val="19483C4A"/>
    <w:rsid w:val="1C4A7CD9"/>
    <w:rsid w:val="20D71E57"/>
    <w:rsid w:val="228201CD"/>
    <w:rsid w:val="2A7A79DB"/>
    <w:rsid w:val="2CB505CF"/>
    <w:rsid w:val="367E3D60"/>
    <w:rsid w:val="383D031C"/>
    <w:rsid w:val="48F75C9D"/>
    <w:rsid w:val="51CC3074"/>
    <w:rsid w:val="57CF0AB7"/>
    <w:rsid w:val="5AB239B8"/>
    <w:rsid w:val="5F8959EF"/>
    <w:rsid w:val="62EA2C49"/>
    <w:rsid w:val="640900E7"/>
    <w:rsid w:val="64990483"/>
    <w:rsid w:val="67EC2E8C"/>
    <w:rsid w:val="7731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iPriority w:val="99"/>
    <w:pPr>
      <w:jc w:val="left"/>
    </w:pPr>
  </w:style>
  <w:style w:type="paragraph" w:styleId="3">
    <w:name w:val="Body Text"/>
    <w:basedOn w:val="1"/>
    <w:link w:val="19"/>
    <w:autoRedefine/>
    <w:qFormat/>
    <w:uiPriority w:val="99"/>
    <w:pPr>
      <w:tabs>
        <w:tab w:val="left" w:pos="540"/>
        <w:tab w:val="left" w:pos="720"/>
        <w:tab w:val="left" w:pos="1080"/>
        <w:tab w:val="left" w:pos="1260"/>
        <w:tab w:val="left" w:pos="8100"/>
        <w:tab w:val="left" w:pos="8280"/>
      </w:tabs>
      <w:spacing w:line="520" w:lineRule="exact"/>
      <w:jc w:val="center"/>
    </w:pPr>
    <w:rPr>
      <w:rFonts w:eastAsia="宋体"/>
      <w:b/>
      <w:bCs/>
      <w:sz w:val="44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2"/>
    <w:next w:val="2"/>
    <w:link w:val="18"/>
    <w:autoRedefine/>
    <w:semiHidden/>
    <w:qFormat/>
    <w:uiPriority w:val="99"/>
    <w:rPr>
      <w:b/>
      <w:bCs/>
    </w:r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semiHidden/>
    <w:uiPriority w:val="99"/>
    <w:rPr>
      <w:rFonts w:cs="Times New Roman"/>
      <w:sz w:val="21"/>
      <w:szCs w:val="21"/>
    </w:rPr>
  </w:style>
  <w:style w:type="character" w:customStyle="1" w:styleId="14">
    <w:name w:val="页脚 Char"/>
    <w:basedOn w:val="10"/>
    <w:link w:val="5"/>
    <w:semiHidden/>
    <w:uiPriority w:val="99"/>
    <w:rPr>
      <w:rFonts w:eastAsia="仿宋_GB2312"/>
      <w:kern w:val="2"/>
      <w:sz w:val="18"/>
      <w:szCs w:val="18"/>
    </w:rPr>
  </w:style>
  <w:style w:type="character" w:customStyle="1" w:styleId="15">
    <w:name w:val="页眉 Char"/>
    <w:basedOn w:val="10"/>
    <w:link w:val="6"/>
    <w:semiHidden/>
    <w:uiPriority w:val="99"/>
    <w:rPr>
      <w:rFonts w:eastAsia="仿宋_GB2312"/>
      <w:kern w:val="2"/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rFonts w:eastAsia="仿宋_GB2312"/>
      <w:kern w:val="2"/>
      <w:sz w:val="0"/>
      <w:szCs w:val="0"/>
    </w:rPr>
  </w:style>
  <w:style w:type="character" w:customStyle="1" w:styleId="17">
    <w:name w:val="批注文字 Char"/>
    <w:basedOn w:val="10"/>
    <w:link w:val="2"/>
    <w:autoRedefine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18">
    <w:name w:val="批注主题 Char"/>
    <w:basedOn w:val="17"/>
    <w:link w:val="8"/>
    <w:autoRedefine/>
    <w:semiHidden/>
    <w:qFormat/>
    <w:uiPriority w:val="99"/>
    <w:rPr>
      <w:b/>
      <w:bCs/>
    </w:rPr>
  </w:style>
  <w:style w:type="character" w:customStyle="1" w:styleId="19">
    <w:name w:val="正文文本 Char"/>
    <w:basedOn w:val="10"/>
    <w:link w:val="3"/>
    <w:autoRedefine/>
    <w:qFormat/>
    <w:locked/>
    <w:uiPriority w:val="99"/>
    <w:rPr>
      <w:rFonts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海天科技</Company>
  <Pages>2</Pages>
  <Words>136</Words>
  <Characters>779</Characters>
  <Lines>6</Lines>
  <Paragraphs>1</Paragraphs>
  <TotalTime>30</TotalTime>
  <ScaleCrop>false</ScaleCrop>
  <LinksUpToDate>false</LinksUpToDate>
  <CharactersWithSpaces>914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2022-05-06T02:21:00Z</dcterms:created>
  <dc:creator>11</dc:creator>
  <cp:lastModifiedBy>冬青禾</cp:lastModifiedBy>
  <cp:lastPrinted>2024-01-10T07:10:41Z</cp:lastPrinted>
  <dcterms:modified xsi:type="dcterms:W3CDTF">2024-01-10T07:21:02Z</dcterms:modified>
  <dc:title>11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E2FE12C58A324D3FA9DFB29352654E8E_12</vt:lpwstr>
  </property>
</Properties>
</file>